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7"/>
        <w:gridCol w:w="3584"/>
        <w:gridCol w:w="3579"/>
      </w:tblGrid>
      <w:tr>
        <w:trPr>
          <w:trHeight w:val="748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27"/>
              <w:rPr>
                <w:sz w:val="24"/>
              </w:rPr>
            </w:pPr>
            <w:r>
              <w:rPr>
                <w:color w:val="DDDDDD"/>
                <w:sz w:val="24"/>
              </w:rPr>
              <w:t>大乘单译经·第0390部</w:t>
            </w:r>
          </w:p>
        </w:tc>
        <w:tc>
          <w:tcPr>
            <w:tcW w:w="3584" w:type="dxa"/>
            <w:tcBorders>
              <w:top w:val="single" w:sz="8" w:space="0" w:color="000000"/>
              <w:bottom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before="86"/>
              <w:ind w:left="340"/>
              <w:rPr>
                <w:sz w:val="24"/>
              </w:rPr>
            </w:pPr>
            <w:r>
              <w:rPr>
                <w:color w:val="EDFFFF"/>
                <w:sz w:val="24"/>
              </w:rPr>
              <w:t>佛说观普贤菩萨行法经一卷</w:t>
            </w:r>
          </w:p>
        </w:tc>
        <w:tc>
          <w:tcPr>
            <w:tcW w:w="3579" w:type="dxa"/>
            <w:tcBorders>
              <w:top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9933"/>
          </w:tcPr>
          <w:p>
            <w:pPr>
              <w:pStyle w:val="TableParagraph"/>
              <w:spacing w:line="290" w:lineRule="exact" w:before="86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刘宋罽宾三藏法师昙摩蜜多</w:t>
            </w:r>
          </w:p>
          <w:p>
            <w:pPr>
              <w:pStyle w:val="TableParagraph"/>
              <w:spacing w:line="290" w:lineRule="exact"/>
              <w:ind w:right="307"/>
              <w:jc w:val="right"/>
              <w:rPr>
                <w:sz w:val="24"/>
              </w:rPr>
            </w:pPr>
            <w:r>
              <w:rPr>
                <w:color w:val="DDDDDD"/>
                <w:sz w:val="24"/>
              </w:rPr>
              <w:t>译</w:t>
            </w:r>
          </w:p>
        </w:tc>
      </w:tr>
      <w:tr>
        <w:trPr>
          <w:trHeight w:val="384" w:hRule="atLeast"/>
        </w:trPr>
        <w:tc>
          <w:tcPr>
            <w:tcW w:w="3617" w:type="dxa"/>
            <w:tcBorders>
              <w:top w:val="single" w:sz="8" w:space="0" w:color="000000"/>
              <w:left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1"/>
              </w:numPr>
              <w:tabs>
                <w:tab w:pos="912" w:val="left" w:leader="none"/>
              </w:tabs>
              <w:spacing w:line="278" w:lineRule="exact" w:before="86" w:after="0"/>
              <w:ind w:left="911" w:right="0" w:hanging="369"/>
              <w:jc w:val="left"/>
              <w:rPr>
                <w:sz w:val="24"/>
              </w:rPr>
            </w:pPr>
            <w:r>
              <w:rPr>
                <w:color w:val="FF3300"/>
                <w:spacing w:val="2"/>
                <w:sz w:val="24"/>
              </w:rPr>
              <w:t>经名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3"/>
                <w:sz w:val="24"/>
              </w:rPr>
              <w:t> 卷数 </w:t>
            </w:r>
            <w:r>
              <w:rPr>
                <w:color w:val="FF3300"/>
                <w:sz w:val="24"/>
              </w:rPr>
              <w:t>·</w:t>
            </w:r>
            <w:r>
              <w:rPr>
                <w:color w:val="FF3300"/>
                <w:spacing w:val="2"/>
                <w:sz w:val="24"/>
              </w:rPr>
              <w:t> 跋序</w:t>
            </w:r>
          </w:p>
        </w:tc>
        <w:tc>
          <w:tcPr>
            <w:tcW w:w="3584" w:type="dxa"/>
            <w:tcBorders>
              <w:top w:val="single" w:sz="8" w:space="0" w:color="000000"/>
            </w:tcBorders>
          </w:tcPr>
          <w:p>
            <w:pPr>
              <w:pStyle w:val="TableParagraph"/>
              <w:numPr>
                <w:ilvl w:val="0"/>
                <w:numId w:val="2"/>
              </w:numPr>
              <w:tabs>
                <w:tab w:pos="646" w:val="left" w:leader="none"/>
              </w:tabs>
              <w:spacing w:line="278" w:lineRule="exact" w:before="86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pacing w:val="2"/>
                <w:sz w:val="24"/>
              </w:rPr>
              <w:t>品名 </w:t>
            </w:r>
            <w:r>
              <w:rPr>
                <w:color w:val="993300"/>
                <w:sz w:val="24"/>
              </w:rPr>
              <w:t>·</w:t>
            </w:r>
            <w:r>
              <w:rPr>
                <w:color w:val="993300"/>
                <w:spacing w:val="2"/>
                <w:sz w:val="24"/>
              </w:rPr>
              <w:t> 品数</w:t>
            </w:r>
          </w:p>
        </w:tc>
        <w:tc>
          <w:tcPr>
            <w:tcW w:w="3579" w:type="dxa"/>
            <w:tcBorders>
              <w:top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line="278" w:lineRule="exact" w:before="86"/>
              <w:ind w:left="2006"/>
              <w:rPr>
                <w:sz w:val="24"/>
              </w:rPr>
            </w:pPr>
            <w:r>
              <w:rPr>
                <w:sz w:val="24"/>
              </w:rPr>
              <w:t>字体：</w:t>
            </w:r>
            <w:r>
              <w:rPr>
                <w:color w:val="FF3300"/>
                <w:sz w:val="24"/>
              </w:rPr>
              <w:t>大号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84" w:type="dxa"/>
          </w:tcPr>
          <w:p>
            <w:pPr>
              <w:pStyle w:val="TableParagraph"/>
              <w:numPr>
                <w:ilvl w:val="0"/>
                <w:numId w:val="3"/>
              </w:numPr>
              <w:tabs>
                <w:tab w:pos="646" w:val="left" w:leader="none"/>
              </w:tabs>
              <w:spacing w:line="282" w:lineRule="exact" w:before="0" w:after="0"/>
              <w:ind w:left="645" w:right="0" w:hanging="369"/>
              <w:jc w:val="left"/>
              <w:rPr>
                <w:sz w:val="24"/>
              </w:rPr>
            </w:pPr>
            <w:r>
              <w:rPr>
                <w:color w:val="993300"/>
                <w:sz w:val="24"/>
              </w:rPr>
              <w:t>译作者</w:t>
            </w:r>
          </w:p>
        </w:tc>
        <w:tc>
          <w:tcPr>
            <w:tcW w:w="3579" w:type="dxa"/>
            <w:tcBorders>
              <w:right w:val="single" w:sz="8" w:space="0" w:color="000000"/>
            </w:tcBorders>
          </w:tcPr>
          <w:p>
            <w:pPr>
              <w:pStyle w:val="TableParagraph"/>
              <w:spacing w:line="282" w:lineRule="exact"/>
              <w:ind w:left="2006"/>
              <w:rPr>
                <w:sz w:val="24"/>
              </w:rPr>
            </w:pPr>
            <w:r>
              <w:rPr>
                <w:color w:val="FF3300"/>
                <w:sz w:val="24"/>
              </w:rPr>
              <w:t>中号 小号</w:t>
            </w:r>
          </w:p>
        </w:tc>
      </w:tr>
      <w:tr>
        <w:trPr>
          <w:trHeight w:val="328" w:hRule="atLeast"/>
        </w:trPr>
        <w:tc>
          <w:tcPr>
            <w:tcW w:w="3617" w:type="dxa"/>
            <w:tcBorders>
              <w:left w:val="single" w:sz="8" w:space="0" w:color="000000"/>
            </w:tcBorders>
          </w:tcPr>
          <w:p>
            <w:pPr>
              <w:pStyle w:val="TableParagraph"/>
              <w:spacing w:line="278" w:lineRule="exact" w:before="30"/>
              <w:ind w:left="543"/>
              <w:rPr>
                <w:sz w:val="24"/>
              </w:rPr>
            </w:pPr>
            <w:r>
              <w:rPr>
                <w:color w:val="FF3300"/>
                <w:sz w:val="24"/>
              </w:rPr>
              <w:t>佛说观普贤菩萨行法经</w:t>
            </w:r>
          </w:p>
        </w:tc>
        <w:tc>
          <w:tcPr>
            <w:tcW w:w="3584" w:type="dxa"/>
          </w:tcPr>
          <w:p>
            <w:pPr>
              <w:pStyle w:val="TableParagraph"/>
              <w:spacing w:line="278" w:lineRule="exact" w:before="30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一名普贤经一名出</w:t>
            </w:r>
          </w:p>
        </w:tc>
        <w:tc>
          <w:tcPr>
            <w:tcW w:w="3579" w:type="dxa"/>
            <w:tcBorders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380" w:hRule="atLeast"/>
        </w:trPr>
        <w:tc>
          <w:tcPr>
            <w:tcW w:w="3617" w:type="dxa"/>
            <w:tcBorders>
              <w:left w:val="single" w:sz="8" w:space="0" w:color="000000"/>
              <w:bottom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584" w:type="dxa"/>
            <w:tcBorders>
              <w:bottom w:val="single" w:sz="8" w:space="0" w:color="000000"/>
            </w:tcBorders>
          </w:tcPr>
          <w:p>
            <w:pPr>
              <w:pStyle w:val="TableParagraph"/>
              <w:spacing w:line="282" w:lineRule="exact"/>
              <w:ind w:left="277"/>
              <w:rPr>
                <w:sz w:val="24"/>
              </w:rPr>
            </w:pPr>
            <w:r>
              <w:rPr>
                <w:color w:val="993300"/>
                <w:sz w:val="24"/>
              </w:rPr>
              <w:t>深功德经</w:t>
            </w:r>
          </w:p>
        </w:tc>
        <w:tc>
          <w:tcPr>
            <w:tcW w:w="3579" w:type="dxa"/>
            <w:tcBorders>
              <w:bottom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12347" w:hRule="atLeast"/>
        </w:trPr>
        <w:tc>
          <w:tcPr>
            <w:tcW w:w="10780" w:type="dxa"/>
            <w:gridSpan w:val="3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>
            <w:pPr>
              <w:pStyle w:val="TableParagraph"/>
              <w:spacing w:before="5"/>
              <w:rPr>
                <w:rFonts w:ascii="Times New Roman"/>
                <w:sz w:val="21"/>
              </w:rPr>
            </w:pPr>
          </w:p>
          <w:p>
            <w:pPr>
              <w:pStyle w:val="TableParagraph"/>
              <w:spacing w:line="324" w:lineRule="auto"/>
              <w:ind w:left="3947" w:right="3926" w:firstLine="240"/>
              <w:rPr>
                <w:sz w:val="24"/>
              </w:rPr>
            </w:pPr>
            <w:r>
              <w:rPr>
                <w:color w:val="FF3300"/>
                <w:sz w:val="24"/>
              </w:rPr>
              <w:t>佛说观普贤菩萨行法经</w:t>
            </w:r>
            <w:r>
              <w:rPr>
                <w:color w:val="993300"/>
                <w:sz w:val="24"/>
              </w:rPr>
              <w:t> </w:t>
            </w:r>
            <w:r>
              <w:rPr>
                <w:color w:val="993300"/>
                <w:spacing w:val="-2"/>
                <w:sz w:val="24"/>
              </w:rPr>
              <w:t>一名普贤经一名出深功德经</w:t>
            </w:r>
          </w:p>
          <w:p>
            <w:pPr>
              <w:pStyle w:val="TableParagraph"/>
              <w:spacing w:line="362" w:lineRule="auto" w:before="195"/>
              <w:ind w:left="327" w:right="819" w:firstLine="480"/>
              <w:rPr>
                <w:sz w:val="24"/>
              </w:rPr>
            </w:pPr>
            <w:r>
              <w:rPr>
                <w:sz w:val="24"/>
              </w:rPr>
              <w:t>如是我闻：一时，佛在毗舍离国大林精舍重阁讲堂，告诸比丘：“却后三月，我当般涅槃。”</w:t>
            </w:r>
          </w:p>
          <w:p>
            <w:pPr>
              <w:pStyle w:val="TableParagraph"/>
              <w:spacing w:line="362" w:lineRule="auto"/>
              <w:ind w:left="327" w:right="339" w:firstLine="480"/>
              <w:jc w:val="both"/>
              <w:rPr>
                <w:sz w:val="24"/>
              </w:rPr>
            </w:pPr>
            <w:r>
              <w:rPr>
                <w:sz w:val="24"/>
              </w:rPr>
              <w:t>尊者阿难即从座起，整衣服，叉手合掌，绕佛三匝，为佛作礼，胡跪合掌，谛观如来目不暂舍。长老摩诃迦葉、弥勒菩萨摩诃萨，亦从座起，合掌作礼，瞻仰尊颜。时三大士，异口同音而白佛言：“世尊，如来灭后，云何众生起菩萨心，修行大乘方等经典，正念思惟一实境界？云何不失无上菩提之心？云何复当不断烦恼，不离五欲，得净诸根灭除诸罪？父母所生清净常眼，不断五欲而能得见诸障外事？”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佛告阿难：“谛听！谛听！善思念之。如来昔在耆阇崛山及余住处，已广分别一实之道。今于此处，为未来世诸众生等，欲行大乘无上法者，欲学普贤行者，我今当说其忆念法。若见普 贤，及不见者，除却罪数，今为汝等当广分别。阿难，普贤菩萨乃生东方净妙国土。其国土相，</w:t>
            </w:r>
          </w:p>
          <w:p>
            <w:pPr>
              <w:pStyle w:val="TableParagraph"/>
              <w:spacing w:before="1"/>
              <w:ind w:left="327"/>
              <w:rPr>
                <w:sz w:val="24"/>
              </w:rPr>
            </w:pPr>
            <w:r>
              <w:rPr>
                <w:sz w:val="24"/>
              </w:rPr>
              <w:t>《法华经》中已广分别，我今于此略而解说。</w:t>
            </w:r>
          </w:p>
          <w:p>
            <w:pPr>
              <w:pStyle w:val="TableParagraph"/>
              <w:spacing w:line="362" w:lineRule="auto" w:before="157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“阿难，若比丘、比丘尼、优婆塞、优婆夷，天龙八部一切众生，诵大乘经者，修大乘者， 发大乘意者，乐见普贤菩萨色身者，乐见多宝佛塔者，乐见释迦牟尼佛及分身诸佛者，乐得六根清净者，当学是观。此观功德除诸障碍，见上妙色，不入三昧；但诵持故，专心修习，心心相 次，不离大乘，一日至三七日，得见普贤。有重障者，七七日尽然后得见；复有重者，一生得 见；复有重者，二生得见；复有重者，三生得见。如是种种业报不同，是故异说。</w:t>
            </w:r>
          </w:p>
          <w:p>
            <w:pPr>
              <w:pStyle w:val="TableParagraph"/>
              <w:spacing w:line="362" w:lineRule="auto" w:before="1"/>
              <w:ind w:left="327" w:right="339" w:firstLine="480"/>
              <w:rPr>
                <w:sz w:val="24"/>
              </w:rPr>
            </w:pPr>
            <w:r>
              <w:rPr>
                <w:sz w:val="24"/>
              </w:rPr>
              <w:t>“普贤菩萨身量无边，音声无边，色像无边，欲来此国，入自在神通，促身令小，阎浮提人三障重故。以智慧力化乘白象，其象六牙，七支跓地。其七支下生七莲华。象色鲜白，白中上 者，玻瓈雪山不得为比。身长四百五十由旬，高四百由旬。于六牙端有六浴池，一一浴池中生十四莲华，与池正等。其华开敷如天树王。一一华上有一玉女，颜色红辉有过天女，手中自然化五箜篌。一一箜篌，有五百乐器以为眷属。有五百飞鸟，凫雁鸳鸯皆众宝色，生华叶间。象鼻有 华，其茎譬如赤真珠色，其华金色含而未敷。</w:t>
            </w:r>
          </w:p>
          <w:p>
            <w:pPr>
              <w:pStyle w:val="TableParagraph"/>
              <w:spacing w:before="1"/>
              <w:ind w:left="808"/>
              <w:rPr>
                <w:sz w:val="24"/>
              </w:rPr>
            </w:pPr>
            <w:r>
              <w:rPr>
                <w:sz w:val="24"/>
              </w:rPr>
              <w:t>“见是事已，复更忏悔，至心谛观思惟大乘，心不休废，见华即敷金色金光。其莲华台是甄</w:t>
            </w:r>
          </w:p>
        </w:tc>
      </w:tr>
    </w:tbl>
    <w:p>
      <w:pPr>
        <w:spacing w:after="0"/>
        <w:rPr>
          <w:sz w:val="24"/>
        </w:rPr>
        <w:sectPr>
          <w:type w:val="continuous"/>
          <w:pgSz w:w="12240" w:h="15840"/>
          <w:pgMar w:top="700" w:bottom="280" w:left="580" w:right="640"/>
        </w:sectPr>
      </w:pPr>
    </w:p>
    <w:p>
      <w:pPr>
        <w:pStyle w:val="BodyText"/>
        <w:spacing w:line="362" w:lineRule="auto" w:before="80"/>
        <w:jc w:val="both"/>
      </w:pPr>
      <w:r>
        <w:rPr/>
        <w:pict>
          <v:line style="position:absolute;mso-position-horizontal-relative:page;mso-position-vertical-relative:page;z-index:251658240" from="574.012451pt,28.999924pt" to="574.012451pt,763.39392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59264" from="35.006748pt,28.999924pt" to="35.006748pt,763.393923pt" stroked="true" strokeweight=".80090pt" strokecolor="#000000">
            <v:stroke dashstyle="solid"/>
            <w10:wrap type="none"/>
          </v:line>
        </w:pict>
      </w:r>
      <w:r>
        <w:rPr/>
        <w:t>叔迦宝，妙梵摩尼以为华鬘，金刚宝珠以为华须。见有化佛坐莲华台，众多菩萨坐莲华须。化佛眉间，亦出金光入象鼻中。从象鼻出入象眼中，从象眼出入象耳中，从象耳出照象顶上，化作金台。其象头上有三化人，一捉金轮，一持摩尼珠，一执金刚杵举杵拟象。象即能行脚不履地，蹑虚而游离地七尺，地有印文。于印文中，千辐毂辋皆悉具足。一一辋间生一大莲华，此莲华上生一化象，亦有七支。随大象行，举足下足，生七千象以为眷属随从大象。象鼻红莲华色，上有化佛放眉间光。其光金色，如前入象鼻中。于象鼻中出入象眼中，从象眼出还入象耳，从象耳出至象颈上，渐渐上至象背，化成金鞍，七宝校具。于鞍四面有七宝柱，众宝校饰以成宝台。台中有一七宝莲华，其莲华须百宝共成。其莲华台是大摩尼，有一菩萨结加趺坐，名曰普贤。身白玉色五十种光，光五十种色以为项光，身诸毛孔流出金光。其金光端无量化佛，诸化菩萨以为眷属， 安庠徐步，雨大宝华至行者前。其象开口，于象牙上诸池玉女鼓乐弦歌，其声微妙，赞叹大乘一实之道。</w:t>
      </w:r>
    </w:p>
    <w:p>
      <w:pPr>
        <w:pStyle w:val="BodyText"/>
        <w:spacing w:line="362" w:lineRule="auto" w:before="3"/>
        <w:ind w:firstLine="480"/>
      </w:pPr>
      <w:r>
        <w:rPr/>
        <w:t>“行者见已，欢喜敬礼，复更诵读甚深经典，遍礼十方无量诸佛，礼多宝塔及释迦牟尼，并礼普贤诸大菩萨，发是誓言：‘若我宿福应见普贤，愿尊遍吉，示我色身！’作是愿已，昼夜六时礼十方佛，行忏悔法，诵大乘经，读大乘经，思大乘义，念大乘事，恭敬供养持大乘者，视一切人犹如佛想，于诸众生如父母想。作是念已，普贤菩萨即于眉间，放大人相白毫光明。此光现时，普贤菩萨身相端严如紫金山，端正微妙三十二相皆悉备有，身诸毛孔放大光明，照其大象令作金色，一切化象亦作金色，诸化菩萨亦作金色。其金色光，照于东方无量世界，皆同金色，南西北方、四维、上、下亦复如是。尔时，十方面一一方有一菩萨，乘六牙白象王，亦如普贤等无有异。如是十方无量无边满中化象，普贤菩萨神通力故，令持经者皆悉得见。是时行者见诸菩 萨，身心欢喜，为其作礼，白言：‘大慈大悲者，愍念我故，为我说法！’说是语时，诸菩萨等异口同音，各说清净大乘经法，作诸偈颂赞叹行者。是名始观普贤菩萨最初境界。</w:t>
      </w:r>
    </w:p>
    <w:p>
      <w:pPr>
        <w:pStyle w:val="BodyText"/>
        <w:spacing w:line="362" w:lineRule="auto" w:before="2"/>
        <w:ind w:firstLine="480"/>
      </w:pPr>
      <w:r>
        <w:rPr/>
        <w:t>“尔时行者见是事已，心念大乘昼夜不舍，于睡眠中，梦见普贤为其说法，如觉无异，安慰其心而作是言：‘汝所诵持，忘失是句！忘失是偈！’尔时行者，闻普贤菩萨所说深解义趣，忆持不忘，日日如是，其心渐利。普贤菩萨教其忆念十方诸佛，随普贤教正心正意，渐以心眼见东方佛，身黄金色，端严微妙；见一佛已，复见一佛，如是渐渐遍见东方一切诸佛；心想利故，遍见十方一切诸佛。见诸佛已，心生欢喜而作是言：‘因大乘故，得见大士。因大士力故，得见诸佛。虽见诸佛犹未了了，闭目则见，开目则失。’作是语已，五体投地，遍礼十方佛。礼诸佛 已，胡跪合掌而作是言：‘诸佛世尊十力、无畏、十八不共、大慈大悲、三念处，常在世间色中上色，我有何罪而不得见？’说是语已，复更忏悔。忏悔清净已，普贤菩萨复更现前，行住坐卧不离其侧，乃至梦中常为说法。此人觉已，得法喜乐。如是昼夜经三七日，然后方得旋陀罗尼； 得陀罗尼故，诸佛菩萨所说妙法，忆持不失。亦常梦见过去七佛，唯释迦牟尼佛为其说法。是诸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/>
      </w:pPr>
      <w:r>
        <w:rPr/>
        <w:pict>
          <v:line style="position:absolute;mso-position-horizontal-relative:page;mso-position-vertical-relative:page;z-index:251660288" from="574.012451pt,29.000051pt" to="574.012451pt,763.393951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1312" from="35.006748pt,29.000051pt" to="35.006748pt,763.393951pt" stroked="true" strokeweight=".80090pt" strokecolor="#000000">
            <v:stroke dashstyle="solid"/>
            <w10:wrap type="none"/>
          </v:line>
        </w:pict>
      </w:r>
      <w:r>
        <w:rPr/>
        <w:t>世尊，各各称赞大乘经典。</w:t>
      </w:r>
    </w:p>
    <w:p>
      <w:pPr>
        <w:pStyle w:val="BodyText"/>
        <w:spacing w:line="362" w:lineRule="auto" w:before="157"/>
        <w:ind w:firstLine="480"/>
        <w:jc w:val="both"/>
      </w:pPr>
      <w:r>
        <w:rPr/>
        <w:t>“尔时行者复更忏悔，遍礼十方佛。礼十方佛已，普贤菩萨住其人前，教说宿世一切业缘， 发露黑恶一切罪事，向诸世尊口自发露。既发露已，寻时即得诸佛现前三昧。得是三昧已，见东方阿閦佛及妙喜国，了了分明。如是十方，各见诸佛上妙国土，了了分明。既见十方佛已，梦象头上有一金刚人，以金刚杵遍拟六根。拟六根已，普贤菩萨为于行者，说六根清净忏悔之法。如是忏悔，一日至七日，以诸佛现前三昧力故，普贤菩萨说法庄严故，耳渐渐闻障外声，眼渐渐见障外事，鼻渐渐闻障外香，广说如《妙法华经》。得是六根清净已，身心欢喜无诸恶相，心纯是法与法相应，复更得百千万亿旋陀罗尼，复更广见百千万亿无量诸佛。是诸世尊各伸右手，摩行者头而作是言：‘善哉！善哉！行大乘者，发大庄严心者，念大乘者，我等昔日发菩提心时，皆亦如汝殷勤不失。我等先世行大乘故，今成清净正遍知身。汝今亦当勤修不懈！此大乘典诸佛宝藏，十方三世诸佛眼目，出生三世诸如来种。持此经者，即持佛身，即行佛事。当知是人，即是诸佛所使，诸佛世尊衣之所覆，诸佛如来真实法子。汝行大乘，不断法种。汝今谛观东方诸</w:t>
      </w:r>
    </w:p>
    <w:p>
      <w:pPr>
        <w:pStyle w:val="BodyText"/>
        <w:spacing w:line="362" w:lineRule="auto" w:before="3"/>
        <w:jc w:val="both"/>
      </w:pPr>
      <w:r>
        <w:rPr/>
        <w:t>佛！’说是语时，行者即见东方一切无量世界，地平如掌，无诸堆阜丘陵荆棘，琉璃为地，黄金间侧，十方世界亦复如是。见是地已，即见宝树。宝树高妙五千由旬，其树常出黄金白银七宝庄严，树下自然有宝师子座。其师子座，高二十由旬，座上亦出百宝光明。如是诸树及余宝座，一一宝座皆有自然五百白象，象上皆有普贤菩萨。</w:t>
      </w:r>
    </w:p>
    <w:p>
      <w:pPr>
        <w:pStyle w:val="BodyText"/>
        <w:spacing w:line="362" w:lineRule="auto"/>
        <w:ind w:firstLine="480"/>
        <w:jc w:val="both"/>
      </w:pPr>
      <w:r>
        <w:rPr/>
        <w:t>“尔时行者礼诸普贤，而作是言：‘我有何罪，但见宝地宝座及与宝树，不见诸佛？’作是语已，一一座上有一世尊，端严微妙而坐宝座。见诸佛已心大欢喜，复更诵习大乘经典。大乘力故，空中有声而赞叹言：‘善哉！善哉！善男子，汝行大乘功德因缘能见诸佛。今虽得见诸佛世尊，而不能见释迦牟尼佛、分身诸佛及多宝佛塔。’闻空中声已，复勤诵习大乘经典。以诵大乘方等经故，即于梦中，见释迦牟尼佛，与诸大众在耆阇崛山，说《法华经》，演一实义。觉已忏悔，渴仰欲见，合掌胡跪向耆阇崛山，而作是言：‘如来世雄常在世间，愍念我故为我现</w:t>
      </w:r>
    </w:p>
    <w:p>
      <w:pPr>
        <w:pStyle w:val="BodyText"/>
        <w:spacing w:line="362" w:lineRule="auto" w:before="1"/>
      </w:pPr>
      <w:r>
        <w:rPr/>
        <w:t>身！’作是语已，见耆阇崛山七宝庄严，无数比丘声闻大众，宝树行列，宝地平正，复铺妙宝师子之座。释迦牟尼佛放眉间光，其光遍照十方世界，复过十方无量世界。此光至处，十方分身释迦牟尼佛一时云集，广说如《妙法华经》。一一分身佛，身紫金色，身量无边，坐师子座。百亿无量诸大菩萨，以为眷属。一一菩萨行同普贤，如此十方无量诸佛菩萨眷属亦复如是。大众集 已，见释迦牟尼佛举身毛孔放金色光，一一光中有百亿化佛。诸分身佛，放眉间白毫大人相光， 其光流入释迦牟尼佛顶。见此相时，分身诸佛一切毛孔出金色光，一一光中复有恒河沙微尘数化佛。尔时，普贤菩萨复放眉间大人相光，入行者心。既入心已，行者自忆过去无数百千佛所受持读诵大乘经典，自见故身了了分明，如宿命通等无有异，豁然大悟，得旋陀罗尼，百千万亿诸陀罗尼门。从三昧起，面见一切分身诸佛，众宝树下坐师子床。复见琉璃地，如莲华聚，从下方空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1"/>
        <w:ind w:right="0"/>
      </w:pPr>
      <w:r>
        <w:rPr/>
        <w:pict>
          <v:line style="position:absolute;mso-position-horizontal-relative:page;mso-position-vertical-relative:page;z-index:251662336" from="574.012451pt,28.999823pt" to="574.012451pt,763.39382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3360" from="35.006748pt,28.999823pt" to="35.006748pt,763.393822pt" stroked="true" strokeweight=".80090pt" strokecolor="#000000">
            <v:stroke dashstyle="solid"/>
            <w10:wrap type="none"/>
          </v:line>
        </w:pict>
      </w:r>
      <w:r>
        <w:rPr/>
        <w:t>中踊出。一一华间，有微尘数菩萨结加趺坐。亦见普贤分身菩萨，在彼众中赞叹大乘。</w:t>
      </w:r>
    </w:p>
    <w:p>
      <w:pPr>
        <w:pStyle w:val="BodyText"/>
        <w:spacing w:before="158"/>
        <w:ind w:left="930" w:right="0"/>
      </w:pPr>
      <w:r>
        <w:rPr/>
        <w:t>“时诸菩萨异口同音，教于行者清净六根，或有说言‘汝当念佛’，或有说言‘汝当念</w:t>
      </w:r>
    </w:p>
    <w:p>
      <w:pPr>
        <w:pStyle w:val="BodyText"/>
        <w:spacing w:line="362" w:lineRule="auto" w:before="157"/>
      </w:pPr>
      <w:r>
        <w:rPr/>
        <w:t>法’，或有说言‘汝当念僧’，或有说言‘汝当念戒’，或有说言‘汝当念施’，或有说言‘汝当念天’——‘如此六法，是菩提心，生菩萨法。汝今应当于诸佛前，发露先罪至诚忏悔。于无量世，眼根因缘贪著诸色；以著色故，贪爱诸尘；以爱尘故，受女人身，世世生处惑著诸色。色坏汝眼，为恩爱奴。色使使汝经历三界，为此弊使盲无所见。今诵大乘方等经典，此经中说，十方诸佛色身不灭，汝今得见审实尔不？眼根不善，伤害汝多。随顺我语，归向诸佛。’‘释迦牟尼说汝眼根所有罪咎，诸佛菩萨慧明法水，愿与洗除令我清净。’作是语已，遍礼十方佛，向释迦牟尼佛大乘经典，复说是言：‘我今所忏，眼根重罪障蔽秽浊，盲无所见。愿佛大慈哀愍覆 护！普贤菩萨乘大法船，普度一切！十方无量诸菩萨伴，唯愿慈哀听我悔过，眼根不善恶业障 法。’如是三说，五体投地，正念大乘，心不忘舍，是名忏悔眼根罪法。称诸佛名，烧香散华， 发大乘意，悬缯幡盖，说眼过患忏悔罪者，此人现世见释迦牟尼佛，及见分身无量诸佛，阿僧祇劫不堕恶道。大乘力故，大乘愿故，恒与一切陀罗尼菩萨共为眷属。作是念者是为正念，若他念者名为邪念。是名眼根初境界相。</w:t>
      </w:r>
    </w:p>
    <w:p>
      <w:pPr>
        <w:pStyle w:val="BodyText"/>
        <w:spacing w:line="362" w:lineRule="auto" w:before="2"/>
        <w:ind w:firstLine="480"/>
      </w:pPr>
      <w:r>
        <w:rPr/>
        <w:t>“净眼根已，复更诵读大乘经典，昼夜六时胡跪忏悔，而作是言：‘我今云何，但见释迦牟尼佛分身诸佛，不见多宝佛塔全身舍利？多宝佛塔恒在不灭，我浊恶眼，是故不见。’作是语 已，复更忏悔。过七日已，多宝佛塔从地涌出。释迦牟尼佛即以右手开其塔户，见多宝佛入普现色身三昧，一一毛孔流出恒河沙微尘数光明，一一光明有百千万亿化佛。此相现时，行者欢喜， 赞偈绕塔满七匝已，多宝如来出大音声，赞言：‘法子！汝今真实能行大乘，随顺普贤眼根忏 悔。以是因缘，我至汝所为汝证明。’说是语已赞言：‘善哉！善哉！释迦牟尼佛，能说大法， 雨大法雨，成就浊恶诸众生等。’</w:t>
      </w:r>
    </w:p>
    <w:p>
      <w:pPr>
        <w:pStyle w:val="BodyText"/>
        <w:spacing w:line="362" w:lineRule="auto" w:before="2"/>
        <w:ind w:firstLine="480"/>
        <w:jc w:val="both"/>
      </w:pPr>
      <w:r>
        <w:rPr/>
        <w:t>“是时行者，见多宝佛塔已，复至普贤菩萨所，合掌敬礼白言：‘大师，教我悔过。’普贤复言：‘汝于多劫，耳根因缘随逐外声，闻妙音时心生惑著，闻恶声时起八百种烦恼贼害。如此恶耳报得恶事，恒闻恶声，生诸攀缘颠倒听故，当堕恶道、边地、邪见不闻法处。汝于今日，诵持大乘功德海藏，以是缘故见十方佛，多宝佛塔现为汝证。汝应自当说己过恶忏悔诸罪。’是时行者闻是语已，复更合掌五体投地，而作是言：‘正遍知世尊现为我证，方等经典为慈悲主，唯愿观我、听我、所说：我从多劫乃至今身，耳根因缘闻声惑著如胶著草，闻诸恶时起烦恼毒，处处惑著无暂停时，坐此窍声劳我神识，坠堕三塗，今始觉知，向诸世尊发露忏悔！’既忏悔已， 见多宝佛放大光明。其光金色，遍照东方及十方界。无量诸佛身真金色，东方空中作是唱</w:t>
      </w:r>
    </w:p>
    <w:p>
      <w:pPr>
        <w:pStyle w:val="BodyText"/>
        <w:spacing w:line="362" w:lineRule="auto" w:before="1"/>
      </w:pPr>
      <w:r>
        <w:rPr/>
        <w:t>言：‘此佛世尊，号曰善德。’亦有无数分身诸佛，坐宝树下师子座上，结加趺坐。是诸世尊， 一切皆入普现色身三昧，皆作是赞言：‘善哉！善哉！善男子，汝今读诵大乘经典。汝所诵者，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before="82"/>
        <w:ind w:right="0"/>
      </w:pPr>
      <w:r>
        <w:rPr/>
        <w:pict>
          <v:line style="position:absolute;mso-position-horizontal-relative:page;mso-position-vertical-relative:page;z-index:251664384" from="574.012451pt,28.999952pt" to="574.012451pt,763.393752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5408" from="35.006748pt,28.999952pt" to="35.006748pt,763.393752pt" stroked="true" strokeweight=".80090pt" strokecolor="#000000">
            <v:stroke dashstyle="solid"/>
            <w10:wrap type="none"/>
          </v:line>
        </w:pict>
      </w:r>
      <w:r>
        <w:rPr/>
        <w:t>是佛境界。’</w:t>
      </w:r>
    </w:p>
    <w:p>
      <w:pPr>
        <w:pStyle w:val="BodyText"/>
        <w:spacing w:line="362" w:lineRule="auto" w:before="158"/>
        <w:ind w:firstLine="480"/>
      </w:pPr>
      <w:r>
        <w:rPr/>
        <w:t>“说是语已，普贤菩萨，复更为说忏悔之法：‘汝于前世，无量劫中，以贪香故，分别诸识处处贪著，堕落生死。汝今应当观大乘因，大乘因者诸法实相。’闻是语已，五体投地复更忏 悔，既忏悔已当作是语：‘南无释迦牟尼佛！南无多宝佛塔！南无十方释迦牟尼佛分身诸</w:t>
      </w:r>
    </w:p>
    <w:p>
      <w:pPr>
        <w:pStyle w:val="BodyText"/>
        <w:spacing w:line="362" w:lineRule="auto"/>
      </w:pPr>
      <w:r>
        <w:rPr/>
        <w:t>佛！’作是语已，遍礼十方佛，南无东方善德佛，及分身诸佛，如眼所见，一一心礼，香华供 养。供养毕已，胡跪合掌，以种种偈赞叹诸佛。既赞叹已，说十恶业忏悔诸罪。既忏悔已，而作是言：‘我于先世无量劫时，贪香味触造作众恶，以是因缘无量世来，恒受地狱、饿鬼、畜生、边地、邪见诸不善身。如此恶业今日发露，归向诸佛正法之王。’说罪忏悔。</w:t>
      </w:r>
    </w:p>
    <w:p>
      <w:pPr>
        <w:pStyle w:val="BodyText"/>
        <w:spacing w:line="362" w:lineRule="auto" w:before="1"/>
        <w:ind w:firstLine="480"/>
      </w:pPr>
      <w:r>
        <w:rPr/>
        <w:t>“既忏悔已，身心不懈，复更诵读大乘经典。大乘力故，空中有声告言：‘法子，汝今应当向十方佛赞说大乘，于诸佛前自说己过。诸佛如来是汝慈父，汝当自说舌根所作不善恶业。此舌根者，动恶业相，妄言、绮语、恶口、两舌，诽谤妄语，赞叹邪见，说无益语，如是众多诸杂恶业，斗构坏乱，法说非法。如是众罪，今悉忏悔。’诸世雄前作是语已，五体投地，遍礼十方 佛，合掌长跪当作是语：‘此舌过患无量无边！诸恶业刺从舌根出，断正法轮从此舌起。如此恶舌断功德种，于非义中多端强说，赞叹邪见如火益薪，犹如猛火伤害众生，如饮毒者无疮疣死。如此罪报恶邪不善，当堕恶道百劫千劫，以妄语故堕大地狱。我今归向南方诸佛发露黑恶！’作是念时，空中有声。南方有佛名栴檀德，彼佛亦有无量分身，一切诸佛皆说大乘除灭罪恶。‘如此众罪，今向十方无量诸佛大悲世尊，发露黑恶诚心忏悔。’说是语已，五体投地，复礼诸佛。是时诸佛，复放光明照行者身，令其身心自然欢喜，发大慈悲普念一切。</w:t>
      </w:r>
    </w:p>
    <w:p>
      <w:pPr>
        <w:pStyle w:val="BodyText"/>
        <w:spacing w:line="362" w:lineRule="auto" w:before="2"/>
        <w:ind w:firstLine="480"/>
      </w:pPr>
      <w:r>
        <w:rPr/>
        <w:t>“尔时诸佛广为行者，说大慈悲及喜舍法，亦教爱语，修六和敬。尔时行者闻此教敕，心大欢喜，复更诵习终不懈息。空中复有微妙音声，出如是言：‘汝今应当身心忏悔！身者，杀、 盗、淫；心者，念诸不善。造十恶业及五无间，犹如猿猴，亦如黐胶，处处贪著遍至一切六情根中。此六根业，枝条华叶，悉满三界二十五有一切生处，亦能增长无明老死十二苦事，八邪八难无不经中。汝今应当忏悔如是恶不善业！’</w:t>
      </w:r>
    </w:p>
    <w:p>
      <w:pPr>
        <w:pStyle w:val="BodyText"/>
        <w:spacing w:line="362" w:lineRule="auto" w:before="1"/>
        <w:ind w:firstLine="480"/>
      </w:pPr>
      <w:r>
        <w:rPr/>
        <w:t>“尔时行者闻此语已，问空中声：‘我今何处行忏悔法？’时空中声即说是语：‘释迦牟尼名毗卢遮那遍一切处。其佛住处名常寂光，常波罗蜜所摄成处，我波罗蜜所安立处，净波罗蜜灭有相处，乐波罗蜜不住身心相处，不见有无诸法相处，如寂解脱乃至般若波罗蜜，是色常住法 故。如是应当观十方佛。’时十方佛各伸右手，摩行者头作如是言：‘善哉！善哉！善男子，汝诵读大乘经故，十方诸佛说忏悔法。菩萨所行，不断结使，不住使海，观心无心，从颠倒想起。如此想心，从妄想起。如空中风无依止处，如是法相不生不灭，何者是罪？何者是福？我心自 空，罪福无主。一切法如是，无住无坏。如是忏悔，观心无心法，不住法中，诸法解脱，灭谛寂静。如是想者名大忏悔，名庄严忏悔，名无罪相忏悔，名破坏心识。行此忏悔者，身心清净不住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line style="position:absolute;mso-position-horizontal-relative:page;mso-position-vertical-relative:page;z-index:251666432" from="574.012451pt,28.999975pt" to="574.012451pt,763.393974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7456" from="35.006748pt,28.999975pt" to="35.006748pt,763.393974pt" stroked="true" strokeweight=".80090pt" strokecolor="#000000">
            <v:stroke dashstyle="solid"/>
            <w10:wrap type="none"/>
          </v:line>
        </w:pict>
      </w:r>
      <w:r>
        <w:rPr/>
        <w:t>法中。犹如流水，念念之中，得见普贤菩萨及十方佛。’时诸世尊，以大悲光明，为于行者说无相法。行者闻说第一义空，行者闻已，心不惊怖，应时即入菩萨正位。”</w:t>
      </w:r>
    </w:p>
    <w:p>
      <w:pPr>
        <w:pStyle w:val="BodyText"/>
        <w:ind w:left="930" w:right="0"/>
      </w:pPr>
      <w:r>
        <w:rPr/>
        <w:t>佛告阿难：“如是行者，名为忏悔。此忏悔者，十方诸佛、诸大菩萨所忏悔法。”</w:t>
      </w:r>
    </w:p>
    <w:p>
      <w:pPr>
        <w:pStyle w:val="BodyText"/>
        <w:spacing w:line="362" w:lineRule="auto" w:before="158"/>
        <w:ind w:firstLine="480"/>
        <w:jc w:val="both"/>
      </w:pPr>
      <w:r>
        <w:rPr/>
        <w:t>佛告阿难：“佛灭度后，佛诸弟子，若有忏悔恶不善业，但当诵读大乘经典。此方等经是诸佛眼，诸佛因是得具五眼。佛三种身从方等生，是大法印印涅槃海。如此海中，能生三种佛清净身。此三种身，人天福田应供中最。其有诵读大方等典，当知此人具佛功德，诸恶永灭，从佛慧生。”</w:t>
      </w:r>
    </w:p>
    <w:p>
      <w:pPr>
        <w:pStyle w:val="BodyText"/>
        <w:ind w:left="930" w:right="0"/>
      </w:pPr>
      <w:r>
        <w:rPr/>
        <w:t>尔时，世尊而说偈言：</w:t>
      </w:r>
    </w:p>
    <w:p>
      <w:pPr>
        <w:pStyle w:val="BodyText"/>
        <w:ind w:left="0" w:right="0"/>
      </w:pPr>
    </w:p>
    <w:p>
      <w:pPr>
        <w:pStyle w:val="BodyText"/>
        <w:ind w:left="0" w:right="0"/>
      </w:pPr>
    </w:p>
    <w:p>
      <w:pPr>
        <w:pStyle w:val="BodyText"/>
        <w:spacing w:line="362" w:lineRule="auto" w:before="167"/>
        <w:ind w:left="1170" w:right="6836" w:hanging="241"/>
        <w:jc w:val="both"/>
      </w:pPr>
      <w:r>
        <w:rPr/>
        <w:t>“若有眼根恶， 业障眼不净， 但当诵大乘， 思念第一义； 是名忏悔眼， 尽诸不善业。耳根闻乱声， 坏乱和合义， 由是起狂乱， 犹如痴猿猴； 但当诵大乘， 观法空无相， 永尽一切恶， 天耳闻十方。鼻根著诸香， 随染起诸触， 如此狂惑鼻， 随染生诸尘； 若诵大乘经， 观法如实际， 永离诸恶业， 后世不复生。舌根起五种， 恶口不善业； 若欲自调顺， 应勤修慈心， 思法真寂义， 无诸分别相。心根如猿猴， 无有暂停时； 若欲折伏者， 当勤诵大乘， 念佛大觉身， 力无畏所成。身为机关主， 如尘随风转， 六贼游戏中， 自在无挂碍； 若欲灭此恶， 永离诸尘劳， 常处涅槃城， 安乐心恬怕， 当诵大乘经， 念诸菩萨母，</w:t>
      </w:r>
    </w:p>
    <w:p>
      <w:pPr>
        <w:spacing w:after="0" w:line="362" w:lineRule="auto"/>
        <w:jc w:val="both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  <w:ind w:left="1170" w:right="6595"/>
      </w:pPr>
      <w:r>
        <w:rPr/>
        <w:pict>
          <v:line style="position:absolute;mso-position-horizontal-relative:page;mso-position-vertical-relative:page;z-index:251668480" from="574.012451pt,29.000004pt" to="574.012451pt,763.394003pt" stroked="true" strokeweight=".80090pt" strokecolor="#000000">
            <v:stroke dashstyle="solid"/>
            <w10:wrap type="none"/>
          </v:line>
        </w:pict>
      </w:r>
      <w:r>
        <w:rPr/>
        <w:pict>
          <v:line style="position:absolute;mso-position-horizontal-relative:page;mso-position-vertical-relative:page;z-index:251669504" from="35.006748pt,29.000004pt" to="35.006748pt,763.394003pt" stroked="true" strokeweight=".80090pt" strokecolor="#000000">
            <v:stroke dashstyle="solid"/>
            <w10:wrap type="none"/>
          </v:line>
        </w:pict>
      </w:r>
      <w:r>
        <w:rPr/>
        <w:t>无量胜方便， 从思实相得。如此等六法， 名为六情根， 一切业障海， 皆从妄想生。若欲忏悔者， 端坐念实相， 众罪如霜露， 慧日能消除。是故应至心， 忏悔六情根！”</w:t>
      </w:r>
    </w:p>
    <w:p>
      <w:pPr>
        <w:pStyle w:val="BodyText"/>
        <w:spacing w:line="362" w:lineRule="auto" w:before="162"/>
        <w:ind w:firstLine="480"/>
        <w:jc w:val="both"/>
      </w:pPr>
      <w:r>
        <w:rPr/>
        <w:t>说是偈已，佛告阿难：“汝今持是忏悔六根观普贤菩萨法，普为十方诸天世人，广分别说。佛灭度后，佛诸弟子，若有受持读诵解说方等经典，应于静处、若在冢间、若林树下、阿练若处诵读方等，思大乘义。念力强故，得见我身及多宝佛塔，十方分身无量诸佛，普贤菩萨、文殊师利菩萨、药王菩萨、药上菩萨恭敬法故，持诸妙华住立空中，赞叹恭敬行持法者。但诵大乘方等经故，诸佛菩萨昼夜供养是持法者。”</w:t>
      </w:r>
    </w:p>
    <w:p>
      <w:pPr>
        <w:pStyle w:val="BodyText"/>
        <w:spacing w:line="362" w:lineRule="auto" w:before="1"/>
        <w:ind w:firstLine="480"/>
        <w:jc w:val="both"/>
      </w:pPr>
      <w:r>
        <w:rPr/>
        <w:t>佛告阿难：“我与贤劫诸菩萨及十方诸佛，因思大乘真实义故，除却百万亿亿劫阿僧祇数生死之罪；因此胜妙忏悔法故，今于十方各得为佛。若欲疾成阿耨多罗三藐三菩提者，若欲现身见十方佛及普贤菩萨，当净澡浴著净洁衣，烧众名香，在空闲处，应当诵读大乘经典，思大乘</w:t>
      </w:r>
    </w:p>
    <w:p>
      <w:pPr>
        <w:pStyle w:val="BodyText"/>
        <w:spacing w:before="1"/>
        <w:ind w:right="0"/>
      </w:pPr>
      <w:r>
        <w:rPr/>
        <w:t>义。”</w:t>
      </w:r>
    </w:p>
    <w:p>
      <w:pPr>
        <w:pStyle w:val="BodyText"/>
        <w:spacing w:line="362" w:lineRule="auto" w:before="157"/>
        <w:ind w:firstLine="480"/>
      </w:pPr>
      <w:r>
        <w:rPr/>
        <w:t>佛告阿难：“若有众生欲观普贤菩萨者，当作是观。作是观者是名正观，若他观者是名邪 观。佛灭度后，佛诸弟子随顺佛语行忏悔者，当知是人行普贤行。行普贤行者，不见恶相及恶业报。其有众生，昼夜六时礼十方佛，诵大乘经，思第一义甚深空法，一弹指顷，除去百万亿亿阿僧祇劫生死之罪。行此行者，真是佛子，从诸佛生，十方诸佛及诸菩萨为其和尚。是名具足菩萨戒者，不须羯磨自然成就，应受一切人天供养。</w:t>
      </w:r>
    </w:p>
    <w:p>
      <w:pPr>
        <w:pStyle w:val="BodyText"/>
        <w:spacing w:line="362" w:lineRule="auto" w:before="1"/>
        <w:ind w:firstLine="480"/>
      </w:pPr>
      <w:r>
        <w:rPr/>
        <w:t>“尔时行者，若欲具足菩萨戒者，应当合掌在空闲处，遍礼十方佛忏悔诸罪，自说己过。然后静处白十方佛，而作是言：‘诸佛世尊常住在世，我业障故，虽信方等，见佛不了。今归依 佛，唯愿释迦牟尼正遍知世尊，为我和尚！文殊师利具大慧者，愿以智慧授我清净诸菩萨法！弥勒菩萨胜大慈日，怜愍我故，亦应听我受菩萨法。十方诸佛，现为我证。’诸大菩萨，各称其 名。‘是胜大士覆护众生，助护我等，今日受持方等经典！乃至失命，设堕地狱受无量苦，终不毁谤诸佛正法。以是因缘功德力故，今释迦牟尼佛，为我和尚！文殊师利，为我阿阇黎！当来弥勒，愿授我法！十方诸佛，愿证知我！大德诸菩萨，愿为我伴！我今依大乘经甚深妙义，归依 佛，归依法，归依僧。’</w:t>
      </w:r>
    </w:p>
    <w:p>
      <w:pPr>
        <w:pStyle w:val="BodyText"/>
        <w:spacing w:line="362" w:lineRule="auto" w:before="1"/>
        <w:ind w:firstLine="480"/>
      </w:pPr>
      <w:r>
        <w:rPr/>
        <w:t>“如是三说，归依三宝已，次当自誓受六重法；受六重法已，次当勤修无碍梵行，发广济 心，受八重法。立此誓已，于空闲处，烧众名香散华，供养一切诸佛及诸菩萨、大乘方等，而作是言：‘我于今日发菩提心，以此功德普度一切。’作是语已，复更顶礼一切诸佛及诸菩萨，思</w:t>
      </w:r>
    </w:p>
    <w:p>
      <w:pPr>
        <w:spacing w:after="0" w:line="362" w:lineRule="auto"/>
        <w:sectPr>
          <w:pgSz w:w="12240" w:h="15840"/>
          <w:pgMar w:top="580" w:bottom="280" w:left="580" w:right="640"/>
        </w:sectPr>
      </w:pPr>
    </w:p>
    <w:p>
      <w:pPr>
        <w:pStyle w:val="BodyText"/>
        <w:spacing w:line="362" w:lineRule="auto" w:before="83"/>
      </w:pPr>
      <w:r>
        <w:rPr/>
        <w:pict>
          <v:group style="position:absolute;margin-left:34.6063pt;margin-top:28.999523pt;width:539.85pt;height:578.5pt;mso-position-horizontal-relative:page;mso-position-vertical-relative:page;z-index:-251823104" coordorigin="692,580" coordsize="10797,11570">
            <v:line style="position:absolute" from="11480,580" to="11480,11685" stroked="true" strokeweight=".80090pt" strokecolor="#000000">
              <v:stroke dashstyle="solid"/>
            </v:line>
            <v:line style="position:absolute" from="700,580" to="700,11685" stroked="true" strokeweight=".80090pt" strokecolor="#000000">
              <v:stroke dashstyle="solid"/>
            </v:line>
            <v:rect style="position:absolute;left:692;top:11684;width:10797;height:465" filled="true" fillcolor="#ff9933" stroked="false">
              <v:fill type="solid"/>
            </v:rect>
            <v:rect style="position:absolute;left:700;top:11692;width:10781;height:449" filled="false" stroked="true" strokeweight=".80090pt" strokecolor="#000000">
              <v:stroke dashstyle="solid"/>
            </v:rect>
            <v:shape style="position:absolute;left:1252;top:10499;width:65;height:481" coordorigin="1253,10500" coordsize="65,481" path="m1317,10948l1315,10934,1309,10924,1299,10918,1285,10916,1271,10918,1261,10924,1255,10934,1253,10948,1255,10962,1261,10972,1271,10978,1285,10980,1299,10978,1309,10972,1315,10962,1317,10948m1317,10532l1315,10518,1309,10508,1299,10502,1285,10500,1271,10502,1261,10508,1255,10518,1253,10532,1255,10546,1261,10556,1271,10562,1285,10564,1299,10562,1309,10556,1315,10546,1317,10532e" filled="true" fillcolor="#000000" stroked="false">
              <v:path arrowok="t"/>
              <v:fill type="solid"/>
            </v:shape>
            <w10:wrap type="none"/>
          </v:group>
        </w:pict>
      </w:r>
      <w:r>
        <w:rPr/>
        <w:t>方等义，一日乃至三七日。若出家、在家，不须和尚，不用诸师，不白羯磨，受持读诵大乘经典力故，普贤菩萨劝发行故，是十方诸佛正法眼目，因由是法，自然成就五分法身——戒、定、 慧、解脱、解脱知见。诸佛如来从此法生，于大乘经得受记别。</w:t>
      </w:r>
    </w:p>
    <w:p>
      <w:pPr>
        <w:pStyle w:val="BodyText"/>
        <w:spacing w:line="362" w:lineRule="auto" w:before="2"/>
        <w:ind w:firstLine="480"/>
      </w:pPr>
      <w:r>
        <w:rPr/>
        <w:t>“是故智者，若声闻毁破三归，及五戒、八戒、比丘戒、比丘尼戒、沙弥戒、沙弥尼戒、式叉摩尼戒，及诸威仪，愚痴不善恶邪心故，多犯诸戒及威仪法。若欲除灭令无过患，还为比丘具沙门法，当勤修读方等经典，思第一义甚深空法，令此空慧与心相应。当知此人，于念念顷，一切罪垢永尽无余。是名具足沙门法式，具诸威仪，应受人天一切供养。若优婆塞，犯诸威仪作不善事。不善事者，所谓说佛法过恶，论说四众所犯恶事，偷盗淫劮无有惭愧。若欲忏悔灭诸罪 者，当勤读诵方等经典，思第一义。若王者、大臣、婆罗门、居士、长者、宰官，是诸人等，贪求无厌，作五逆罪，谤方等经，具十恶业。是大恶报，应堕恶道过于暴雨，必定当堕阿鼻地狱。若欲除灭此业障者，应生惭愧改悔诸罪。</w:t>
      </w:r>
    </w:p>
    <w:p>
      <w:pPr>
        <w:pStyle w:val="BodyText"/>
        <w:spacing w:line="362" w:lineRule="auto" w:before="2"/>
        <w:ind w:firstLine="480"/>
      </w:pPr>
      <w:r>
        <w:rPr/>
        <w:t>“云何名刹利、居士忏悔法？忏悔法者，但当正心，不谤三宝，不障出家，不为梵行人作恶留难。应当系念修六念法，亦当供给供养持大乘者。不必礼拜，应当忆念甚深经法第一义空。思是法者，是名刹利居士修第一忏悔。第二忏悔者，孝养父母，恭敬师长，是名修第二忏悔法。第三忏悔者，正法治国，不邪枉人民，是名修第三忏悔。第四忏悔者，于六斋日，敕诸境内力所及处，令行不杀，修如此法，是名修第四忏悔。第五忏悔者，但当深信因果，信一实道，知佛不 灭，是名修第五忏悔。”</w:t>
      </w:r>
    </w:p>
    <w:p>
      <w:pPr>
        <w:pStyle w:val="BodyText"/>
        <w:spacing w:line="362" w:lineRule="auto" w:before="1"/>
        <w:ind w:firstLine="480"/>
      </w:pPr>
      <w:r>
        <w:rPr/>
        <w:t>佛告阿难：“于未来世，若有修习如此忏悔法，当知此人著惭愧服，诸佛护助，不久当成阿耨多罗三藐三菩提。”</w:t>
      </w:r>
    </w:p>
    <w:p>
      <w:pPr>
        <w:pStyle w:val="BodyText"/>
        <w:ind w:left="930" w:right="0"/>
      </w:pPr>
      <w:r>
        <w:rPr/>
        <w:t>说是语时，十千天子得法眼净。弥勒菩萨等诸大菩萨，及以阿难，闻佛所说，欢喜奉行。</w:t>
      </w:r>
    </w:p>
    <w:p>
      <w:pPr>
        <w:pStyle w:val="BodyText"/>
        <w:ind w:left="0" w:right="0"/>
        <w:rPr>
          <w:sz w:val="20"/>
        </w:rPr>
      </w:pPr>
    </w:p>
    <w:p>
      <w:pPr>
        <w:pStyle w:val="BodyText"/>
        <w:spacing w:before="4"/>
        <w:ind w:left="0" w:right="0"/>
        <w:rPr>
          <w:sz w:val="18"/>
        </w:rPr>
      </w:pPr>
    </w:p>
    <w:p>
      <w:pPr>
        <w:pStyle w:val="BodyText"/>
        <w:spacing w:before="67"/>
        <w:ind w:left="873" w:right="0"/>
      </w:pPr>
      <w:hyperlink r:id="rId5">
        <w:r>
          <w:rPr>
            <w:color w:val="878787"/>
          </w:rPr>
          <w:t>上一部：乾隆大藏经·大乘单译经·须真天子经二卷</w:t>
        </w:r>
      </w:hyperlink>
    </w:p>
    <w:p>
      <w:pPr>
        <w:pStyle w:val="BodyText"/>
        <w:spacing w:before="109"/>
        <w:ind w:left="873" w:right="0"/>
      </w:pPr>
      <w:hyperlink r:id="rId6">
        <w:r>
          <w:rPr>
            <w:color w:val="878787"/>
          </w:rPr>
          <w:t>下一部：乾隆大藏经·大乘单译经·观世音菩萨得大势菩萨受记经一卷</w:t>
        </w:r>
      </w:hyperlink>
    </w:p>
    <w:p>
      <w:pPr>
        <w:pStyle w:val="BodyText"/>
        <w:ind w:left="0" w:right="0"/>
      </w:pPr>
    </w:p>
    <w:p>
      <w:pPr>
        <w:pStyle w:val="BodyText"/>
        <w:spacing w:before="6"/>
        <w:ind w:left="0" w:right="0"/>
        <w:rPr>
          <w:sz w:val="29"/>
        </w:rPr>
      </w:pPr>
    </w:p>
    <w:p>
      <w:pPr>
        <w:pStyle w:val="BodyText"/>
        <w:ind w:left="2851" w:right="2848"/>
        <w:jc w:val="center"/>
      </w:pPr>
      <w:r>
        <w:rPr>
          <w:color w:val="DDDDDD"/>
        </w:rPr>
        <w:t>乾隆大藏经·大乘单译经·佛说观普贤菩萨行法经</w:t>
      </w:r>
    </w:p>
    <w:sectPr>
      <w:pgSz w:w="12240" w:h="15840"/>
      <w:pgMar w:top="580" w:bottom="280" w:left="5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imSun">
    <w:altName w:val="SimSun"/>
    <w:charset w:val="0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2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zh-CN" w:eastAsia="zh-CN" w:bidi="zh-CN"/>
      </w:rPr>
    </w:lvl>
  </w:abstractNum>
  <w:abstractNum w:abstractNumId="1">
    <w:multiLevelType w:val="hybridMultilevel"/>
    <w:lvl w:ilvl="0">
      <w:start w:val="0"/>
      <w:numFmt w:val="bullet"/>
      <w:lvlText w:val="·"/>
      <w:lvlJc w:val="left"/>
      <w:pPr>
        <w:ind w:left="645" w:hanging="369"/>
      </w:pPr>
      <w:rPr>
        <w:rFonts w:hint="default" w:ascii="SimSun" w:hAnsi="SimSun" w:eastAsia="SimSun" w:cs="SimSun"/>
        <w:color w:val="99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934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228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523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817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112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406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7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2995" w:hanging="369"/>
      </w:pPr>
      <w:rPr>
        <w:rFonts w:hint="default"/>
        <w:lang w:val="zh-CN" w:eastAsia="zh-CN" w:bidi="zh-CN"/>
      </w:rPr>
    </w:lvl>
  </w:abstractNum>
  <w:abstractNum w:abstractNumId="0">
    <w:multiLevelType w:val="hybridMultilevel"/>
    <w:lvl w:ilvl="0">
      <w:start w:val="0"/>
      <w:numFmt w:val="bullet"/>
      <w:lvlText w:val="·"/>
      <w:lvlJc w:val="left"/>
      <w:pPr>
        <w:ind w:left="911" w:hanging="369"/>
      </w:pPr>
      <w:rPr>
        <w:rFonts w:hint="default" w:ascii="SimSun" w:hAnsi="SimSun" w:eastAsia="SimSun" w:cs="SimSun"/>
        <w:color w:val="FF3300"/>
        <w:w w:val="100"/>
        <w:sz w:val="24"/>
        <w:szCs w:val="24"/>
        <w:lang w:val="zh-CN" w:eastAsia="zh-CN" w:bidi="zh-CN"/>
      </w:rPr>
    </w:lvl>
    <w:lvl w:ilvl="1">
      <w:start w:val="0"/>
      <w:numFmt w:val="bullet"/>
      <w:lvlText w:val="•"/>
      <w:lvlJc w:val="left"/>
      <w:pPr>
        <w:ind w:left="1188" w:hanging="369"/>
      </w:pPr>
      <w:rPr>
        <w:rFonts w:hint="default"/>
        <w:lang w:val="zh-CN" w:eastAsia="zh-CN" w:bidi="zh-CN"/>
      </w:rPr>
    </w:lvl>
    <w:lvl w:ilvl="2">
      <w:start w:val="0"/>
      <w:numFmt w:val="bullet"/>
      <w:lvlText w:val="•"/>
      <w:lvlJc w:val="left"/>
      <w:pPr>
        <w:ind w:left="1457" w:hanging="369"/>
      </w:pPr>
      <w:rPr>
        <w:rFonts w:hint="default"/>
        <w:lang w:val="zh-CN" w:eastAsia="zh-CN" w:bidi="zh-CN"/>
      </w:rPr>
    </w:lvl>
    <w:lvl w:ilvl="3">
      <w:start w:val="0"/>
      <w:numFmt w:val="bullet"/>
      <w:lvlText w:val="•"/>
      <w:lvlJc w:val="left"/>
      <w:pPr>
        <w:ind w:left="1726" w:hanging="369"/>
      </w:pPr>
      <w:rPr>
        <w:rFonts w:hint="default"/>
        <w:lang w:val="zh-CN" w:eastAsia="zh-CN" w:bidi="zh-CN"/>
      </w:rPr>
    </w:lvl>
    <w:lvl w:ilvl="4">
      <w:start w:val="0"/>
      <w:numFmt w:val="bullet"/>
      <w:lvlText w:val="•"/>
      <w:lvlJc w:val="left"/>
      <w:pPr>
        <w:ind w:left="1994" w:hanging="369"/>
      </w:pPr>
      <w:rPr>
        <w:rFonts w:hint="default"/>
        <w:lang w:val="zh-CN" w:eastAsia="zh-CN" w:bidi="zh-CN"/>
      </w:rPr>
    </w:lvl>
    <w:lvl w:ilvl="5">
      <w:start w:val="0"/>
      <w:numFmt w:val="bullet"/>
      <w:lvlText w:val="•"/>
      <w:lvlJc w:val="left"/>
      <w:pPr>
        <w:ind w:left="2263" w:hanging="369"/>
      </w:pPr>
      <w:rPr>
        <w:rFonts w:hint="default"/>
        <w:lang w:val="zh-CN" w:eastAsia="zh-CN" w:bidi="zh-CN"/>
      </w:rPr>
    </w:lvl>
    <w:lvl w:ilvl="6">
      <w:start w:val="0"/>
      <w:numFmt w:val="bullet"/>
      <w:lvlText w:val="•"/>
      <w:lvlJc w:val="left"/>
      <w:pPr>
        <w:ind w:left="2532" w:hanging="369"/>
      </w:pPr>
      <w:rPr>
        <w:rFonts w:hint="default"/>
        <w:lang w:val="zh-CN" w:eastAsia="zh-CN" w:bidi="zh-CN"/>
      </w:rPr>
    </w:lvl>
    <w:lvl w:ilvl="7">
      <w:start w:val="0"/>
      <w:numFmt w:val="bullet"/>
      <w:lvlText w:val="•"/>
      <w:lvlJc w:val="left"/>
      <w:pPr>
        <w:ind w:left="2800" w:hanging="369"/>
      </w:pPr>
      <w:rPr>
        <w:rFonts w:hint="default"/>
        <w:lang w:val="zh-CN" w:eastAsia="zh-CN" w:bidi="zh-CN"/>
      </w:rPr>
    </w:lvl>
    <w:lvl w:ilvl="8">
      <w:start w:val="0"/>
      <w:numFmt w:val="bullet"/>
      <w:lvlText w:val="•"/>
      <w:lvlJc w:val="left"/>
      <w:pPr>
        <w:ind w:left="3069" w:hanging="369"/>
      </w:pPr>
      <w:rPr>
        <w:rFonts w:hint="default"/>
        <w:lang w:val="zh-CN" w:eastAsia="zh-CN" w:bidi="zh-CN"/>
      </w:rPr>
    </w:lvl>
  </w:abstract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SimSun" w:hAnsi="SimSun" w:eastAsia="SimSun" w:cs="SimSun"/>
      <w:lang w:val="zh-CN" w:eastAsia="zh-CN" w:bidi="zh-CN"/>
    </w:rPr>
  </w:style>
  <w:style w:styleId="BodyText" w:type="paragraph">
    <w:name w:val="Body Text"/>
    <w:basedOn w:val="Normal"/>
    <w:uiPriority w:val="1"/>
    <w:qFormat/>
    <w:pPr>
      <w:ind w:left="449" w:right="477"/>
    </w:pPr>
    <w:rPr>
      <w:rFonts w:ascii="SimSun" w:hAnsi="SimSun" w:eastAsia="SimSun" w:cs="SimSun"/>
      <w:sz w:val="24"/>
      <w:szCs w:val="24"/>
      <w:lang w:val="zh-CN" w:eastAsia="zh-CN" w:bidi="zh-CN"/>
    </w:rPr>
  </w:style>
  <w:style w:styleId="ListParagraph" w:type="paragraph">
    <w:name w:val="List Paragraph"/>
    <w:basedOn w:val="Normal"/>
    <w:uiPriority w:val="1"/>
    <w:qFormat/>
    <w:pPr/>
    <w:rPr>
      <w:lang w:val="zh-CN" w:eastAsia="zh-CN" w:bidi="zh-CN"/>
    </w:rPr>
  </w:style>
  <w:style w:styleId="TableParagraph" w:type="paragraph">
    <w:name w:val="Table Paragraph"/>
    <w:basedOn w:val="Normal"/>
    <w:uiPriority w:val="1"/>
    <w:qFormat/>
    <w:pPr/>
    <w:rPr>
      <w:rFonts w:ascii="SimSun" w:hAnsi="SimSun" w:eastAsia="SimSun" w:cs="SimSun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qldzj.com/htmljw/0389.htm" TargetMode="External"/><Relationship Id="rId6" Type="http://schemas.openxmlformats.org/officeDocument/2006/relationships/hyperlink" Target="http://qldzj.com/htmljw/0391.htm" TargetMode="External"/><Relationship Id="rId7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2019-12-13T11:35:24Z</dcterms:created>
  <dcterms:modified xsi:type="dcterms:W3CDTF">2019-12-13T11:35:24Z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2019-12-14T00:00:00Z</vt:filetime>
  </property>
  <property fmtid="{D5CDD505-2E9C-101B-9397-08002B2CF9AE}" pid="3" name="Creator">
    <vt:lpwstr>Mozilla/5.0 (Windows NT 5.1) AppleWebKit/537.36 (KHTML, like Gecko) Chrome/49.0.2623.112 Safari/537.36</vt:lpwstr>
  </property>
  <property fmtid="{D5CDD505-2E9C-101B-9397-08002B2CF9AE}" pid="4" name="LastSaved">
    <vt:filetime>2019-12-13T00:00:00Z</vt:filetime>
  </property>
</Properties>
</file>