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0498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佛说佛地经一卷</w:t>
              <w:tab/>
            </w:r>
            <w:r>
              <w:rPr>
                <w:color w:val="DDDDDD"/>
                <w:sz w:val="24"/>
              </w:rPr>
              <w:t>唐三藏法师玄奘奉诏译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佛说佛地经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佛说佛地经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right"/>
              <w:rPr>
                <w:sz w:val="24"/>
              </w:rPr>
            </w:pPr>
            <w:r>
              <w:rPr>
                <w:sz w:val="24"/>
              </w:rPr>
              <w:t>如是我闻：一时，薄伽梵住最胜光曜七宝庄严，放大光明普照一切，无边世界无量方所，妙饰间列周圆无际，其量难测超过三界，所行之处胜出世间，善根所起最极自在，净识为相，如来所都，诸大菩萨众所云集，无量天、龙、人非人等常所翼从，广大法味喜乐所持，作诸众生一切义利，灭诸烦恼灾横缠垢，远离众魔过诸庄严，如来庄严之所依处，大念慧行以为游路，大止妙观以为所乘，大空无相无愿解脱为所入门，无量功德众所庄严，大宝华王众所建立，大宫殿中。是薄伽梵最清净觉，不二现行趣无相法住于佛住，逮得一切佛平等性到无障处，不可转法所</w:t>
            </w:r>
          </w:p>
          <w:p>
            <w:pPr>
              <w:pStyle w:val="TableParagraph"/>
              <w:spacing w:line="362" w:lineRule="auto" w:before="1"/>
              <w:ind w:right="339"/>
              <w:jc w:val="both"/>
              <w:rPr>
                <w:sz w:val="24"/>
              </w:rPr>
            </w:pPr>
            <w:r>
              <w:rPr>
                <w:sz w:val="24"/>
              </w:rPr>
              <w:t>行无碍，其所成立不可思议，游于三世平等法性，其身流布一切世界，于一切法智无疑滞，于一切行成就大觉，于诸法智无有疑惑，凡所现身不可分别，一切菩萨正所求智，得佛无二住胜彼岸不相间杂，如来解脱妙智究竟证无中边，佛地平等极于法界，尽虚空性穷未来际。</w:t>
            </w:r>
          </w:p>
          <w:p>
            <w:pPr>
              <w:pStyle w:val="TableParagraph"/>
              <w:spacing w:line="362" w:lineRule="auto" w:before="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与诸无量大声闻众俱。一切调顺皆是佛子，心善解脱，慧善解脱，戒善清净，趣求法乐，多闻闻持，其闻积集，善思所思，善说所说，善作所作，捷慧、速慧、利慧、出慧、胜决择慧、大慧、广慧及无等慧慧宝成就，具足三明，逮得第一现法乐，住大净福田，威仪寂静，大忍柔和成就无减，已善奉行如来圣教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复有无量菩萨摩诃萨，从诸佛土俱来集会。皆住大乘游大乘法，于诸众生其心平等，离诸分别及不分别种种分别，摧诸魔怨，远离一切声闻、独觉系念分别，广大法味喜乐所持，超五怖 畏，一向趣入不退转位，息诸众生一切苦恼所逼迫地而现在前，妙生菩萨而为上首。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尔时，世尊告妙生菩萨：“妙生当知，有五种法摄大觉地。何等为五？所谓清净法界，大圆镜智，平等性智，妙观察智，成所作智。</w:t>
            </w:r>
          </w:p>
          <w:p>
            <w:pPr>
              <w:pStyle w:val="TableParagraph"/>
              <w:spacing w:line="362" w:lineRule="auto" w:before="1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“妙生当知，清净法界者，譬如虚空，虽遍诸色种种相中，而不可说有种种相，体唯一味； 如是如来清净法界，虽复遍至种种相类所知境界，而不可说有种种相，体唯一味。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“又如虚空，虽遍诸色不相舍离，而不为色过所染污；如是如来清净法界，虽遍一切众生心性，由真实故不相舍离，而不为彼过所染污。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“又如虚空，含容一切身语意业，而此虚空无有起作；如是如来清净法界，含容一切智所变化利众生事，清净法界无有起作。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“又如空中，种种色相现生现灭，而此虚空无生无灭；如是如来净法界中，诸智变化利众生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事现生现灭，而净法界无生无灭。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“又如空中，种种色相现增现减，而此虚空无增无减；如是如来净法界中，显示如来甘露圣教有增有减，而净法界无增无减。</w:t>
      </w:r>
    </w:p>
    <w:p>
      <w:pPr>
        <w:pStyle w:val="BodyText"/>
        <w:spacing w:line="362" w:lineRule="auto" w:before="1"/>
        <w:jc w:val="both"/>
      </w:pPr>
      <w:r>
        <w:rPr/>
        <w:t>“又如空中，十方色相无边无尽，是虚空界无边尽故，而此虚空无去无来，无动无转；如是如来净法界中，建立十方一切众生利益安乐，种种作用无边无尽，清净法界无边尽故，而净法界无去无来，无动无转。</w:t>
      </w:r>
    </w:p>
    <w:p>
      <w:pPr>
        <w:pStyle w:val="BodyText"/>
        <w:spacing w:line="362" w:lineRule="auto" w:before="1"/>
      </w:pPr>
      <w:r>
        <w:rPr/>
        <w:t>“又如空中，三千世界现坏现成，而虚空界无坏无成；如是如来净法界中，现无量相成等正觉，或复示现入大涅槃，而净法界非成等觉，非入寂灭。</w:t>
      </w:r>
    </w:p>
    <w:p>
      <w:pPr>
        <w:pStyle w:val="BodyText"/>
        <w:spacing w:line="362" w:lineRule="auto"/>
      </w:pPr>
      <w:r>
        <w:rPr/>
        <w:t>“又如依空，种种色相坏烂烧燥变异可得，而虚空界非彼所变，亦无劳弊；如是依止如来净界，众生界内种种学处，身语意业毁犯可得，而净法界非彼变异，亦无劳弊。</w:t>
      </w:r>
    </w:p>
    <w:p>
      <w:pPr>
        <w:pStyle w:val="BodyText"/>
        <w:spacing w:line="362" w:lineRule="auto"/>
      </w:pPr>
      <w:r>
        <w:rPr/>
        <w:t>“又如依空，大地大山、光明水火、帝释眷属，乃至日月种种可得，而虚空界非彼诸相；如是依止如来净界，戒蕴、定蕴、慧蕴、解脱、解脱智见诸蕴可得，而净法界非彼诸相。</w:t>
      </w:r>
    </w:p>
    <w:p>
      <w:pPr>
        <w:pStyle w:val="BodyText"/>
        <w:spacing w:line="362" w:lineRule="auto" w:before="1"/>
      </w:pPr>
      <w:r>
        <w:rPr/>
        <w:t>“又如空中，种种因缘展转生起，三千大千无量世界周轮可得，而虚空界无所起作；如是如来净法界中，具无量相诸佛众会周轮可得，而净法界无所起作。</w:t>
      </w:r>
    </w:p>
    <w:p>
      <w:pPr>
        <w:pStyle w:val="BodyText"/>
        <w:spacing w:line="362" w:lineRule="auto"/>
      </w:pPr>
      <w:r>
        <w:rPr/>
        <w:t>“复次，妙生，大圆镜智者，如依圆镜众像影现；如是依止如来智镜，诸处境识众像影现。唯以圆镜为譬喻者，当知圆镜、如来智镜平等平等，是故智镜名圆镜智。</w:t>
      </w:r>
    </w:p>
    <w:p>
      <w:pPr>
        <w:pStyle w:val="BodyText"/>
        <w:spacing w:line="362" w:lineRule="auto" w:before="1"/>
        <w:jc w:val="both"/>
      </w:pPr>
      <w:r>
        <w:rPr/>
        <w:t>“如大圆镜，有乐福人悬高胜处无所动摇，诸有去来无量众生，于此观察自身德失，为欲存德舍诸失故；如是如来悬圆镜智，处净法界无间断故无所动摇，欲令无量无数众生观于染净，为欲取净舍诸染故。</w:t>
      </w:r>
    </w:p>
    <w:p>
      <w:pPr>
        <w:pStyle w:val="BodyText"/>
        <w:spacing w:line="362" w:lineRule="auto"/>
      </w:pPr>
      <w:r>
        <w:rPr/>
        <w:t>“又如圆镜极善磨莹，鉴净无垢光明遍照；如是如来大圆镜智，于佛智上，一切烦恼所知障垢永出离故，极善磨莹为依止定；所摄持故鉴净无垢，作诸众生利乐事故，光明遍照。</w:t>
      </w:r>
    </w:p>
    <w:p>
      <w:pPr>
        <w:pStyle w:val="BodyText"/>
        <w:spacing w:line="362" w:lineRule="auto" w:before="1"/>
      </w:pPr>
      <w:r>
        <w:rPr/>
        <w:t>“又如圆镜依缘本质，种种影像相貌生起；如是如来大圆镜智，于一切时依诸缘故，种种智影相貌生起。</w:t>
      </w:r>
    </w:p>
    <w:p>
      <w:pPr>
        <w:pStyle w:val="BodyText"/>
        <w:spacing w:line="362" w:lineRule="auto"/>
      </w:pPr>
      <w:r>
        <w:rPr/>
        <w:t>“如圆镜上，非一众多诸影像起，而圆镜上无诸影像，而此圆镜无动无作；如是如来圆镜智上，非一众多诸智影起，圆镜智上无诸智影，而此智镜无动无作。</w:t>
      </w:r>
    </w:p>
    <w:p>
      <w:pPr>
        <w:pStyle w:val="BodyText"/>
        <w:spacing w:line="362" w:lineRule="auto"/>
      </w:pPr>
      <w:r>
        <w:rPr/>
        <w:t>“又如圆镜，与众影像非合非离，不聚集故，现彼缘故；如是如来大圆镜智，与众智影非合非离，不聚集故，不散失故。</w:t>
      </w:r>
    </w:p>
    <w:p>
      <w:pPr>
        <w:pStyle w:val="BodyText"/>
        <w:spacing w:line="362" w:lineRule="auto" w:before="1"/>
        <w:jc w:val="both"/>
      </w:pPr>
      <w:r>
        <w:rPr/>
        <w:t>“又如圆镜周莹，其面于一切处，为诸影像遍起依缘；如是如来大圆镜智，不断无量众行善莹，为诸智影遍起依缘，谓声闻乘诸智影像、独一觉乘诸智影像、无上大乘诸智影像，为欲令诸声闻乘人依声闻乘而出离故，独一觉人依独觉乘而出离故，大乘之人依无上乘而出离故。</w:t>
      </w:r>
    </w:p>
    <w:p>
      <w:pPr>
        <w:pStyle w:val="BodyText"/>
        <w:spacing w:line="362" w:lineRule="auto"/>
      </w:pPr>
      <w:r>
        <w:rPr/>
        <w:t>“如圆镜中大影可得，所谓大地、大山、大树、大宫舍影，而是圆镜不等彼量；如是如来圆镜智上，从极喜地乃至佛地智影可得，及与一切世出世法智影可得，而圆镜智非彼分量。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717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“又如圆镜，非处障质影像起缘；如是如来大圆镜智，非恶友摄闻不正法障碍众生智影起缘，彼非器故。</w:t>
      </w:r>
    </w:p>
    <w:p>
      <w:pPr>
        <w:pStyle w:val="BodyText"/>
        <w:spacing w:before="1"/>
        <w:ind w:left="930" w:right="0" w:firstLine="0"/>
      </w:pPr>
      <w:r>
        <w:rPr/>
        <w:t>“又如圆镜，非处闇质影像起缘；如是如来大圆镜智，非处乐恶愚暗众生智影起缘，彼非器</w:t>
      </w:r>
    </w:p>
    <w:p>
      <w:pPr>
        <w:pStyle w:val="BodyText"/>
        <w:spacing w:before="156"/>
        <w:ind w:right="0" w:firstLine="0"/>
      </w:pPr>
      <w:r>
        <w:rPr/>
        <w:t>故。</w:t>
      </w:r>
    </w:p>
    <w:p>
      <w:pPr>
        <w:pStyle w:val="BodyText"/>
        <w:spacing w:before="158"/>
        <w:ind w:left="930" w:right="0" w:firstLine="0"/>
      </w:pPr>
      <w:r>
        <w:rPr/>
        <w:t>“又如圆镜，非处远质影像起缘；如是如来大圆镜智，非处不净感匮法业不信众生智影起</w:t>
      </w:r>
    </w:p>
    <w:p>
      <w:pPr>
        <w:pStyle w:val="BodyText"/>
        <w:spacing w:before="156"/>
        <w:ind w:right="0" w:firstLine="0"/>
      </w:pPr>
      <w:r>
        <w:rPr/>
        <w:t>缘，彼非器故。</w:t>
      </w:r>
    </w:p>
    <w:p>
      <w:pPr>
        <w:pStyle w:val="BodyText"/>
        <w:spacing w:line="362" w:lineRule="auto" w:before="158"/>
      </w:pPr>
      <w:r>
        <w:rPr/>
        <w:t>“复次，妙生，平等性智者，由十种相圆满成就，证得诸相增上喜爱，平等法性圆满成故； 证得一切领受缘起，平等法性圆满成故；证得远离异相非相，平等法性圆满成故；弘济大慈，平等法性圆满成故；无待大悲，平等法性圆满成故；随诸众生所乐示现，平等法性圆满成故；一切众生敬受所说，平等法性圆满成故；世间寂静皆同一味，平等法性圆满成故；世间诸法苦乐一 味，平等法性圆满成故；修植无量功德究竟，平等法性圆满成故。</w:t>
      </w:r>
    </w:p>
    <w:p>
      <w:pPr>
        <w:pStyle w:val="BodyText"/>
        <w:spacing w:line="362" w:lineRule="auto" w:before="1"/>
      </w:pPr>
      <w:r>
        <w:rPr/>
        <w:t>“复次，妙生，妙观察智者，譬如世界持众生界；如是如来妙观察智，任持一切陀罗尼门、三摩地门，无碍辩说、诸佛妙法。</w:t>
      </w:r>
    </w:p>
    <w:p>
      <w:pPr>
        <w:pStyle w:val="BodyText"/>
        <w:spacing w:line="362" w:lineRule="auto"/>
      </w:pPr>
      <w:r>
        <w:rPr/>
        <w:t>“又如世界，是诸众生，顿起一切种种无量相识因缘；如是如来妙观察智，能为顿起一切所知无碍妙智种种无量相识因缘。</w:t>
      </w:r>
    </w:p>
    <w:p>
      <w:pPr>
        <w:pStyle w:val="BodyText"/>
        <w:spacing w:line="362" w:lineRule="auto" w:before="1"/>
      </w:pPr>
      <w:r>
        <w:rPr/>
        <w:t>“又如世界，种种可玩园林池等之所庄严，甚可爱乐；如是如来妙观察智，种种可玩波罗蜜多、菩提分法、十力、无畏、不共佛法之所庄严，甚可爱乐。</w:t>
      </w:r>
    </w:p>
    <w:p>
      <w:pPr>
        <w:pStyle w:val="BodyText"/>
        <w:spacing w:line="362" w:lineRule="auto"/>
        <w:jc w:val="both"/>
      </w:pPr>
      <w:r>
        <w:rPr/>
        <w:t>“又如世界洲渚、日月、四天王天、三十三天及夜摩天、睹史多天、乐变化天、他化自在、梵身天等，妙饰间列；如是如来妙观察智，世及出世衰盛因果，声闻、独觉、菩萨、圆证无余观察，妙饰间列。</w:t>
      </w:r>
    </w:p>
    <w:p>
      <w:pPr>
        <w:pStyle w:val="BodyText"/>
        <w:spacing w:line="362" w:lineRule="auto" w:before="1"/>
      </w:pPr>
      <w:r>
        <w:rPr/>
        <w:t>“又如世界，为诸众生广大受用；如是如来妙观察智，示现一切诸佛众会，雨大法雨，为令众生受大法乐。</w:t>
      </w:r>
    </w:p>
    <w:p>
      <w:pPr>
        <w:pStyle w:val="BodyText"/>
        <w:spacing w:line="362" w:lineRule="auto"/>
      </w:pPr>
      <w:r>
        <w:rPr/>
        <w:t>“如世界中，五趣可得，所谓地狱、饿鬼、畜生、人趣、天趣；如是如来观察智上，无边因果五趣差别具足显现。</w:t>
      </w:r>
    </w:p>
    <w:p>
      <w:pPr>
        <w:pStyle w:val="BodyText"/>
        <w:spacing w:line="362" w:lineRule="auto"/>
        <w:ind w:left="930" w:firstLine="0"/>
      </w:pPr>
      <w:r>
        <w:rPr/>
        <w:t>“如世界中，欲、色、无色诸界可得；如是如来观察智上，无边因果三界差别具足显现。 “如世界中，苏迷卢等大宝山王显现可得；如是如来观察智上，诸佛菩萨威神所引，广大甚</w:t>
      </w:r>
    </w:p>
    <w:p>
      <w:pPr>
        <w:pStyle w:val="BodyText"/>
        <w:ind w:right="0" w:firstLine="0"/>
      </w:pPr>
      <w:r>
        <w:rPr/>
        <w:t>深教法可得。</w:t>
      </w:r>
    </w:p>
    <w:p>
      <w:pPr>
        <w:pStyle w:val="BodyText"/>
        <w:spacing w:line="362" w:lineRule="auto" w:before="158"/>
        <w:ind w:right="717"/>
      </w:pPr>
      <w:r>
        <w:rPr/>
        <w:t>“如世界中，广大甚深不可倾动大海可得；如是如来观察智上，一切天魔外道异论所不倾动，甚深法界教法可得。</w:t>
      </w:r>
    </w:p>
    <w:p>
      <w:pPr>
        <w:pStyle w:val="BodyText"/>
        <w:ind w:left="930" w:right="0" w:firstLine="0"/>
      </w:pPr>
      <w:r>
        <w:rPr/>
        <w:t>“又如世界，大小轮山之所围绕；如是如来妙观察智，不愚一切自相共相之所围绕。</w:t>
      </w:r>
    </w:p>
    <w:p>
      <w:pPr>
        <w:pStyle w:val="BodyText"/>
        <w:spacing w:before="157"/>
        <w:ind w:left="930" w:right="0" w:firstLine="0"/>
      </w:pPr>
      <w:r>
        <w:rPr/>
        <w:t>“复次，妙生，成所作智者，如诸众生勤励身业，由是众生趣求种种徇利务农勤工等事；如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717" w:firstLine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是如来成所作智勤身化业，由是如来示现种种工巧等处，摧伏诸伎傲慢众生，以是善巧方便力故，引诸众生令入圣教成熟解脱。</w:t>
      </w:r>
    </w:p>
    <w:p>
      <w:pPr>
        <w:pStyle w:val="BodyText"/>
        <w:spacing w:line="362" w:lineRule="auto"/>
        <w:jc w:val="both"/>
      </w:pPr>
      <w:r>
        <w:rPr/>
        <w:t>“又如众生受用身业，由是众生受用种种色等境界；如是如来成所作智受身化业，由是如来往诸众生种种生处，示同类生而居尊位，由其示现同类生故摄伏一切异类众生，以是善巧方便力故，引诸众生令入圣教成熟解脱。</w:t>
      </w:r>
    </w:p>
    <w:p>
      <w:pPr>
        <w:pStyle w:val="BodyText"/>
        <w:spacing w:line="362" w:lineRule="auto" w:before="1"/>
      </w:pPr>
      <w:r>
        <w:rPr/>
        <w:t>“又如众生领受身业，由是众生领受所作善恶业果；如是如来成所作智领身化业，由是如来示现领受，本事本生难修诸行，以是善巧方便力故，引诸众生令入圣教成熟解脱。</w:t>
      </w:r>
    </w:p>
    <w:p>
      <w:pPr>
        <w:pStyle w:val="BodyText"/>
        <w:spacing w:line="362" w:lineRule="auto"/>
        <w:jc w:val="both"/>
      </w:pPr>
      <w:r>
        <w:rPr/>
        <w:t>“又如众生庆慰语业，由是众生展转谈论递相庆慰；如是如来成所作智庆语化业，由是如来宣畅种种随所乐法文义巧妙，小智众生初闻尚信，以是善巧方便力故，引诸众生令入圣教成熟解脱。</w:t>
      </w:r>
    </w:p>
    <w:p>
      <w:pPr>
        <w:pStyle w:val="BodyText"/>
        <w:spacing w:line="362" w:lineRule="auto" w:before="1"/>
        <w:ind w:right="717"/>
        <w:jc w:val="both"/>
      </w:pPr>
      <w:r>
        <w:rPr/>
        <w:t>“又如众生方便语业，由是众生展转指授，务专所作毁恶赞善更相召命；如是如来成所作智，所起方便语变化业，由是如来立正学处，毁诸放逸赞不放逸，又复建立随信行人、随法行等，以是善巧方便力故，引诸众生令入圣教成熟解脱。</w:t>
      </w:r>
    </w:p>
    <w:p>
      <w:pPr>
        <w:pStyle w:val="BodyText"/>
        <w:spacing w:line="362" w:lineRule="auto" w:before="1"/>
      </w:pPr>
      <w:r>
        <w:rPr/>
        <w:t>“又如众生辩扬语业，由是众生展转开示，所不了义宣讽诸论；如是如来成所作智，辩语化业，由是如来断诸众生无量疑惑，以是善巧方便力故，引诸众生令入圣教成熟解脱。</w:t>
      </w:r>
    </w:p>
    <w:p>
      <w:pPr>
        <w:pStyle w:val="BodyText"/>
        <w:spacing w:line="362" w:lineRule="auto"/>
      </w:pPr>
      <w:r>
        <w:rPr/>
        <w:t>“又如众生决择意业，由是众生决择可作及不可作；如是如来成所作智决意化业，由是如来决择众生八万四千心行差别，以是善巧方便力故，引诸众生令入圣教成熟解脱。</w:t>
      </w:r>
    </w:p>
    <w:p>
      <w:pPr>
        <w:pStyle w:val="BodyText"/>
        <w:spacing w:line="362" w:lineRule="auto"/>
        <w:jc w:val="both"/>
      </w:pPr>
      <w:r>
        <w:rPr/>
        <w:t>“又如众生造作意业，由是众生造作种种诸所起业；如是如来成所作智造意化业，由是如来观诸众生所行之行、行与不行、若得若失，为令取舍造作对治，以是善巧方便力故，引诸众生令入圣教成熟解脱。</w:t>
      </w:r>
    </w:p>
    <w:p>
      <w:pPr>
        <w:pStyle w:val="BodyText"/>
        <w:spacing w:line="362" w:lineRule="auto" w:before="1"/>
      </w:pPr>
      <w:r>
        <w:rPr/>
        <w:t>“又如众生发起意业，由是众生发起诸业；如是如来成所作智发意化业，由是如来为欲宣说彼对治故，显彼所乐名句字身，以是善巧方便力故，引诸众生令入圣教成熟解脱。</w:t>
      </w:r>
    </w:p>
    <w:p>
      <w:pPr>
        <w:pStyle w:val="BodyText"/>
        <w:spacing w:line="362" w:lineRule="auto"/>
      </w:pPr>
      <w:r>
        <w:rPr/>
        <w:t>“又如众生受领意业，由是众生受领苦乐；如是如来成所作智受意化业，由是如来于定不 定，反问置记为记别故，随其所应受领去来现在等义，以是善巧方便力故，引诸众生令入圣教成熟解脱。”</w:t>
      </w:r>
    </w:p>
    <w:p>
      <w:pPr>
        <w:pStyle w:val="BodyText"/>
        <w:spacing w:line="362" w:lineRule="auto" w:before="1"/>
      </w:pPr>
      <w:r>
        <w:rPr/>
        <w:t>尔时，妙生菩萨摩诃萨白佛言：“世尊，为独如来于净法界，受用和合一味事智，而诸菩萨亦能如是？”</w:t>
      </w:r>
    </w:p>
    <w:p>
      <w:pPr>
        <w:pStyle w:val="BodyText"/>
        <w:ind w:left="930" w:right="0" w:firstLine="0"/>
      </w:pPr>
      <w:r>
        <w:rPr/>
        <w:t>佛告妙生：“菩萨亦能受用和合一味事智。”</w:t>
      </w:r>
    </w:p>
    <w:p>
      <w:pPr>
        <w:pStyle w:val="BodyText"/>
        <w:spacing w:before="157"/>
        <w:ind w:left="930" w:right="0" w:firstLine="0"/>
      </w:pPr>
      <w:r>
        <w:rPr/>
        <w:t>妙生菩萨复白佛言：“何等菩萨受用和合一味事智？”</w:t>
      </w:r>
    </w:p>
    <w:p>
      <w:pPr>
        <w:pStyle w:val="BodyText"/>
        <w:spacing w:line="362" w:lineRule="auto" w:before="157"/>
      </w:pPr>
      <w:r>
        <w:rPr/>
        <w:t>佛告妙生：“证得无生法忍菩萨，由彼菩萨无生法中，得忍解时对治二想，由遣自他二种想故得平等心。从此已上，彼诸菩萨自他异想不复现前，受用和合一味事智。”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group style="position:absolute;margin-left:34.6063pt;margin-top:28.999952pt;width:539.85pt;height:664.1pt;mso-position-horizontal-relative:page;mso-position-vertical-relative:page;z-index:-251785216" coordorigin="692,580" coordsize="10797,13282">
            <v:line style="position:absolute" from="11480,580" to="11480,13397" stroked="true" strokeweight=".80090pt" strokecolor="#000000">
              <v:stroke dashstyle="solid"/>
            </v:line>
            <v:line style="position:absolute" from="700,580" to="700,13397" stroked="true" strokeweight=".80090pt" strokecolor="#000000">
              <v:stroke dashstyle="solid"/>
            </v:line>
            <v:rect style="position:absolute;left:692;top:13396;width:10797;height:465" filled="true" fillcolor="#ff9933" stroked="false">
              <v:fill type="solid"/>
            </v:rect>
            <v:rect style="position:absolute;left:700;top:13404;width:10781;height:449" filled="false" stroked="true" strokeweight=".80090pt" strokecolor="#000000">
              <v:stroke dashstyle="solid"/>
            </v:rect>
            <v:shape style="position:absolute;left:1252;top:12211;width:65;height:481" coordorigin="1253,12212" coordsize="65,481" path="m1317,12660l1315,12646,1309,12636,1299,12630,1285,12628,1271,12630,1261,12636,1255,12646,1253,12660,1255,12674,1261,12684,1271,12690,1285,12692,1299,12690,1309,12684,1315,12674,1317,12660m1317,12244l1315,12230,1309,12220,1299,12214,1285,12212,1271,12214,1261,12220,1255,12230,1253,12244,1255,12258,1261,12268,1271,12274,1285,12276,1299,12274,1309,12268,1315,12258,1317,12244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妙生菩萨复白佛言：“唯愿如来广说譬喻，令诸菩萨悟甚深义，随所化缘广宣流布，令诸众生闻已，疾悟无生法忍。”</w:t>
      </w:r>
    </w:p>
    <w:p>
      <w:pPr>
        <w:pStyle w:val="BodyText"/>
        <w:spacing w:line="362" w:lineRule="auto"/>
      </w:pPr>
      <w:r>
        <w:rPr/>
        <w:t>佛告妙生：“譬如三十三天，未入杂林，终不能于若事若受无我我所和合受用；若入杂林， 即无分别随意受用。由此杂林有如是德，能令诸天入此林者，天诸果报若事若受，无所思惟和合受用。如是菩萨若未证得无生法忍，终不能得平等之心、平等之舍，乃与一切声闻、独觉无有差别；有二想故，彼不能住受用和合一味事智。若已证得无生法忍，遣二想故得平等心，遂与声 闻、独觉差别，由平等心而能住舍，受用和合一味事智。</w:t>
      </w:r>
    </w:p>
    <w:p>
      <w:pPr>
        <w:pStyle w:val="BodyText"/>
        <w:spacing w:line="362" w:lineRule="auto" w:before="1"/>
      </w:pPr>
      <w:r>
        <w:rPr/>
        <w:t>“复次，妙生，譬如种种大小众流未入大海，各别所依异水、少水水有增减，随其水业所作各异，少分依持水族生命。若入大海无别所依，水无差别，水无限量，水无增减，所作业一，广大依持水族生命。如是菩萨，若未证入如来清净法界大海，各别所依异智、少智智有增减，随其智业所作各异，少分众生成熟善根之所依止。若已证入如来清净法界大海，无别所依，智无差 别，智无限量，智无增减，受用和合一味事智，无量众生成熟善根之所依止。”</w:t>
      </w:r>
    </w:p>
    <w:p>
      <w:pPr>
        <w:pStyle w:val="BodyText"/>
        <w:spacing w:before="1"/>
        <w:ind w:left="930" w:right="0" w:firstLine="0"/>
      </w:pPr>
      <w:r>
        <w:rPr/>
        <w:t>尔时，世尊而说颂曰：</w:t>
      </w:r>
    </w:p>
    <w:p>
      <w:pPr>
        <w:pStyle w:val="BodyText"/>
        <w:spacing w:before="9"/>
        <w:ind w:left="0" w:right="0" w:firstLine="0"/>
      </w:pPr>
    </w:p>
    <w:p>
      <w:pPr>
        <w:pStyle w:val="BodyText"/>
        <w:spacing w:line="362" w:lineRule="auto" w:before="1"/>
        <w:ind w:left="1170" w:right="6595" w:hanging="241"/>
      </w:pPr>
      <w:r>
        <w:rPr/>
        <w:t>“一切法真如， 二障清净相， 法智彼所缘， 自在无尽相。普遍真如智， 修习证圆满， 安立众生二， 诸种无尽果。身语及心化， 善化方便业， 定及总持门， 无边二成就。自性法受用， 变化差别转， 如是净</w:t>
      </w:r>
      <w:r>
        <w:rPr>
          <w:spacing w:val="-2"/>
        </w:rPr>
        <w:t>法界， 诸佛之所说。”</w:t>
      </w:r>
    </w:p>
    <w:p>
      <w:pPr>
        <w:pStyle w:val="BodyText"/>
        <w:spacing w:line="362" w:lineRule="auto" w:before="161"/>
      </w:pPr>
      <w:r>
        <w:rPr/>
        <w:t>时薄伽梵说是经已，妙生菩萨摩诃萨等诸大声闻，世间天、人、阿素洛等，一切大众闻佛所说，皆大欢喜，信受奉行。</w:t>
      </w:r>
    </w:p>
    <w:p>
      <w:pPr>
        <w:pStyle w:val="BodyText"/>
        <w:spacing w:before="2"/>
        <w:ind w:left="0" w:right="0" w:firstLine="0"/>
        <w:rPr>
          <w:sz w:val="26"/>
        </w:rPr>
      </w:pPr>
    </w:p>
    <w:p>
      <w:pPr>
        <w:pStyle w:val="BodyText"/>
        <w:spacing w:line="324" w:lineRule="auto" w:before="66"/>
        <w:ind w:left="873" w:right="774" w:firstLine="0"/>
      </w:pPr>
      <w:hyperlink r:id="rId5">
        <w:r>
          <w:rPr>
            <w:color w:val="878787"/>
          </w:rPr>
          <w:t>上一部：乾隆大藏经·大乘单译经·佛说虚空藏菩萨能满诸愿最胜心陀罗尼求闻持法一卷</w:t>
        </w:r>
      </w:hyperlink>
      <w:hyperlink r:id="rId6">
        <w:r>
          <w:rPr>
            <w:color w:val="878787"/>
          </w:rPr>
          <w:t>下一部：乾隆大藏经·大乘单译经·百千印陀罗尼经一卷</w:t>
        </w:r>
      </w:hyperlink>
    </w:p>
    <w:p>
      <w:pPr>
        <w:pStyle w:val="BodyText"/>
        <w:ind w:left="0" w:right="0" w:firstLine="0"/>
      </w:pPr>
    </w:p>
    <w:p>
      <w:pPr>
        <w:pStyle w:val="BodyText"/>
        <w:spacing w:before="3"/>
        <w:ind w:left="0" w:right="0" w:firstLine="0"/>
        <w:rPr>
          <w:sz w:val="21"/>
        </w:rPr>
      </w:pPr>
    </w:p>
    <w:p>
      <w:pPr>
        <w:pStyle w:val="BodyText"/>
        <w:ind w:left="3451" w:right="3448" w:firstLine="0"/>
        <w:jc w:val="center"/>
      </w:pPr>
      <w:r>
        <w:rPr>
          <w:color w:val="DDDDDD"/>
        </w:rPr>
        <w:t>乾隆大藏经·大乘单译经·佛说佛地经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97.htm" TargetMode="External"/><Relationship Id="rId6" Type="http://schemas.openxmlformats.org/officeDocument/2006/relationships/hyperlink" Target="http://qldzj.com/htmljw/0499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2019-12-13T12:45:01Z</dcterms:created>
  <dcterms:modified xsi:type="dcterms:W3CDTF">2019-12-13T12:45:01Z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