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1320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佛说佛医经一卷</w:t>
              <w:tab/>
            </w:r>
            <w:r>
              <w:rPr>
                <w:color w:val="DDDDDD"/>
                <w:sz w:val="24"/>
              </w:rPr>
              <w:t>吴沙门竺律炎共支越译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佛说佛医经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88"/>
              <w:rPr>
                <w:sz w:val="24"/>
              </w:rPr>
            </w:pPr>
            <w:r>
              <w:rPr>
                <w:color w:val="FF3300"/>
                <w:sz w:val="24"/>
              </w:rPr>
              <w:t>佛说佛医经</w:t>
            </w:r>
          </w:p>
          <w:p>
            <w:pPr>
              <w:pStyle w:val="TableParagraph"/>
              <w:spacing w:line="460" w:lineRule="atLeast" w:before="149"/>
              <w:ind w:right="339" w:firstLine="480"/>
              <w:rPr>
                <w:sz w:val="24"/>
              </w:rPr>
            </w:pPr>
            <w:r>
              <w:rPr>
                <w:sz w:val="24"/>
              </w:rPr>
              <w:t>人身中本有四病。一者地。二者水。三者火。四者风。风增气起。火增热起。水增寒起。土增力盛。本从是四病。起四百四病。土属身。水属口。火属眼。风属耳。火少寒多目冥。春正月二月三月寒多。夏四月五月六月风多。秋七月八月九月热多。冬十月十一月十二月。有风有寒。何以故。春寒多。以万物皆生。为寒出故寒多。何以故夏风多。以万物荣华阴阳合聚故风多。何以故秋热多。以万物成熟故热多。何以故冬有风有寒。以万物终亡热去故有风寒。三月四月五月六月七月得卧。何以故风多故身放。八月九月十月十一月十二月正月二月不得卧。何以故寒多故身缩。春三月有寒。不得食麦豆。宜食粳米醍醐诸热物。夏三月有风。不得食芋豆麦。宜食粳米乳酪。秋三月有热。不得食粳米醍醐。宜食细米麨蜜稻黍。冬三月有风寒。阳兴阴合。宜食粳米胡豆羹醍醐。有时卧风起有时灭。有时卧火起有时灭。有寒起有时灭。人得病有十因缘。一者久坐不饭。二者食无贷。三者忧愁。四者疲极。五者淫泆。六者嗔恚。七者忍大便。八者忍小便。九者制上风。十者制下风。从是十因缘生病。佛言。有九因缘。命未当尽为横尽。一不应饭为 饭。二为不量饭。三为不习饭。四为不出生。五为止熟。六为不持戒。七为近恶知识。八为入里不时不如法行。九为可避不避。如是九因缘。人命为横尽。不应饭为饭。谓不可意饭。亦谓不随四时食。亦为以饭复饭。是为不应饭为饭。不量饭者。谓不知节度多食过足。是为不量饭。不习饭者。谓不时食。若至他郡国。不知俗宜饭食未习。不稍稍饭。是为不习饭。不出生者。谓饭物未消复上饭。若服药吐下不尽便食来。是为不出生。止熟者。谓大便小便来时不即时行。噫吐下风来时制。是为止熟。不持戒者。谓犯五戒。现世间盗。犯他人妇女者。便入县官。或刻或死。或得棓榜压死。若饿死。或得脱外从怨家得首死。或惊怖忧愁死。是为不持戒。近恶知识者。谓他人作恶便来及人。何以故。不离恶知识故。恶人不计当坐之。是为近恶知识。入里不知时不如法行者。谓晨暮行。亦有魍魉诤斗者。若有长吏追捕而不避。若入他家舍。妄视不可视。妄听不可听。妄犯不可犯。妄念不可念。是为入不知时不如法行。可避不避者。谓弊牛马狾狗蚖蛇虫。水火坑阱。犇车驰马。拔刀醉人恶人。亦若干。是为可避不避。如是九因缘。人命未尽为尽。黠人当识。是当避是已避得两福。一者得长寿。及得闻道好语。亦得久行道。佛言。有四饭。一为子饭。二为三百矛斫饭。三为皮革虫生出饭。四为灾饭。子饭者。谓人贪味食肉时。便自校计 念。是肉皆我前世时。父母兄弟妻子亲属。亦从是不得脱生死。已得是意便止贪。是为子饭。三百矛斫饭者。谓饭随味念复念其殃。无有数能不念味便得脱。又矛斫人为亡身。已生念复念有若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</w:pPr>
      <w:r>
        <w:rPr/>
        <w:pict>
          <v:group style="position:absolute;margin-left:34.6063pt;margin-top:28.999924pt;width:539.85pt;height:578.3pt;mso-position-horizontal-relative:page;mso-position-vertical-relative:page;z-index:-251717632" coordorigin="692,580" coordsize="10797,11566">
            <v:line style="position:absolute" from="11480,580" to="11480,11681" stroked="true" strokeweight=".80090pt" strokecolor="#000000">
              <v:stroke dashstyle="solid"/>
            </v:line>
            <v:line style="position:absolute" from="700,580" to="700,11681" stroked="true" strokeweight=".80090pt" strokecolor="#000000">
              <v:stroke dashstyle="solid"/>
            </v:line>
            <v:rect style="position:absolute;left:692;top:11681;width:10797;height:465" filled="true" fillcolor="#ff9933" stroked="false">
              <v:fill type="solid"/>
            </v:rect>
            <v:rect style="position:absolute;left:700;top:11689;width:10781;height:449" filled="false" stroked="true" strokeweight=".80090pt" strokecolor="#000000">
              <v:stroke dashstyle="solid"/>
            </v:rect>
            <v:shape style="position:absolute;left:1252;top:10495;width:65;height:481" coordorigin="1253,10496" coordsize="65,481" path="m1317,10944l1315,10930,1309,10920,1299,10914,1285,10912,1271,10914,1261,10920,1255,10930,1253,10944,1255,10958,1261,10968,1271,10974,1285,10976,1299,10974,1309,10968,1315,10958,1317,10944m1317,10528l1315,10514,1309,10504,1299,10498,1285,10496,1271,10498,1261,10504,1255,10514,1253,10528,1255,10542,1261,10552,1271,10558,1285,10560,1299,10558,1309,10552,1315,10542,1317,1052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干受苦。为三百矛斫饭。皮革虫生出饭者。谓人念味。亦一切万物忧家中事。便穿人意。意作万端为出去。是为皮革虫生饭。灾饭者。谓一生死行皆为灾饭。如火烧万物。人所行皆当来恼身。剧火焚万物故言灾。所以言饭者。谓人所可意念人。故言饭也。人食肉譬如食其子。诸畜生皆为我作父母兄弟妻子。不可数。亦有六因缘。不得食肉。一者莫自杀。二者莫教杀。三者莫与杀同心。四者见杀。五者闻杀。六者疑为我故杀。无是六意得食肉。不食者有六疑。人能不食肉者。得不惊怖福。佛言。食多有五罪。一者多睡眠。二者多病。三者多淫。四者不能讽诵经。五者多着世间。何以故。人贪淫人知色味。嗔恚知横至味。痴人知饭食味。律经说。人贪味味复味得生不得美味。佛言。一食者为欲断生死亦随贪不能行道。为得天眼自知所从来生去至何所。人不念死多食。常念妇人。皆堕百四十恶。中天皆用饭故。犯十恶后生便失人形。堕畜生中。既得作 人。饥渴血出。嗔恚傍生于爱内生于贪。佛说有大福。自饥以饭与人。令人得命。是为大福。后生饶饮食乏嗔恚。亦无所施施亦不得。但意恣贪淫。亦无所施。但得意恣。非我所有。一钱以 上。不得取故。作贪欲空自苦作罪。道人不有忧愁。忧随怒愁随贪。我辈有死岁。有死月。有死日。有死时。亦不知亦不畏。亦不行道。亦不持戒。东走西走。忧铜忧铁。忧田宅奴婢。但益人恼增人苦。为种畜生习。佛言。人治生。譬如蜂作蜜。采取众华。勤苦积日已成。人便攻取去。唐自苦不得自给。人求是念是忧有忧无饥渴勤苦。合聚财物。未死忧五家分。或水火盗贼县官病痛。多不如意。己死他人得之。身当得其罪。毒痛不可言。五分者。一者火分。二者水分。三者盗贼分。四者县官分。五者贫昆弟分。何为无忧所有。人不计是五分忧。苦剧不弃。是忧苦有万端。结在腹中。离道远法。人法生贾作。得利不当喜。不得利亦不当忧。是皆前世宿命所致。人有贪贪便不得利。正使得一天下财物。亦不能猛自用之。亦不随人去。但益人结。但有苦恼。但种后世缘因。缘因如火。如火无所不烧。我辈不觉。是黠不敢妄摇。知为增苦种罪。</w:t>
      </w:r>
    </w:p>
    <w:p>
      <w:pPr>
        <w:pStyle w:val="BodyText"/>
        <w:spacing w:before="5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上一部：乾隆大藏经·西土圣贤撰集·道地经一卷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下一部：乾隆大藏经·西土圣贤撰集·惟日杂难经一卷</w:t>
        </w:r>
      </w:hyperlink>
    </w:p>
    <w:p>
      <w:pPr>
        <w:pStyle w:val="BodyText"/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3331" w:right="3328"/>
        <w:jc w:val="center"/>
      </w:pPr>
      <w:r>
        <w:rPr>
          <w:color w:val="DDDDDD"/>
        </w:rPr>
        <w:t>乾隆大藏经·西土圣贤撰集·佛说佛医经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19.htm" TargetMode="External"/><Relationship Id="rId6" Type="http://schemas.openxmlformats.org/officeDocument/2006/relationships/hyperlink" Target="http://qldzj.com/htmljw/132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2020-04-22T08:52:51Z</dcterms:created>
  <dcterms:modified xsi:type="dcterms:W3CDTF">2020-04-22T08:52:51Z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