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tbl>
      <w:tblPr>
        <w:tblW w:w="0" w:type="auto"/>
        <w:jc w:val="left"/>
        <w:tblInd w:w="13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10780"/>
      </w:tblGrid>
      <w:tr>
        <w:trPr>
          <w:trHeight w:val="476" w:hRule="atLeast"/>
        </w:trPr>
        <w:tc>
          <w:tcPr>
            <w:tcW w:w="10780" w:type="dxa"/>
            <w:shd w:val="clear" w:color="auto" w:fill="FF9933"/>
          </w:tcPr>
          <w:p>
            <w:pPr>
              <w:pStyle w:val="TableParagraph"/>
              <w:tabs>
                <w:tab w:pos="4187" w:val="left" w:leader="none"/>
                <w:tab w:pos="7807" w:val="left" w:leader="none"/>
              </w:tabs>
              <w:spacing w:before="86"/>
              <w:ind w:left="327"/>
              <w:rPr>
                <w:sz w:val="24"/>
              </w:rPr>
            </w:pPr>
            <w:r>
              <w:rPr>
                <w:color w:val="DDDDDD"/>
                <w:sz w:val="24"/>
              </w:rPr>
              <w:t>西土圣贤撰集·第</w:t>
            </w:r>
            <w:r>
              <w:rPr>
                <w:color w:val="DDDDDD"/>
                <w:spacing w:val="8"/>
                <w:sz w:val="24"/>
              </w:rPr>
              <w:t>1323</w:t>
            </w:r>
            <w:r>
              <w:rPr>
                <w:color w:val="DDDDDD"/>
                <w:sz w:val="24"/>
              </w:rPr>
              <w:t>部</w:t>
              <w:tab/>
            </w:r>
            <w:r>
              <w:rPr>
                <w:color w:val="EDFFFF"/>
                <w:sz w:val="24"/>
              </w:rPr>
              <w:t>迦葉赴佛般涅槃经一卷</w:t>
              <w:tab/>
            </w:r>
            <w:r>
              <w:rPr>
                <w:color w:val="DDDDDD"/>
                <w:sz w:val="24"/>
              </w:rPr>
              <w:t>东晋西域沙门竺昙无兰译</w:t>
            </w:r>
          </w:p>
        </w:tc>
      </w:tr>
      <w:tr>
        <w:trPr>
          <w:trHeight w:val="1149" w:hRule="atLeast"/>
        </w:trPr>
        <w:tc>
          <w:tcPr>
            <w:tcW w:w="10780" w:type="dxa"/>
          </w:tcPr>
          <w:p>
            <w:pPr>
              <w:pStyle w:val="TableParagraph"/>
              <w:numPr>
                <w:ilvl w:val="0"/>
                <w:numId w:val="1"/>
              </w:numPr>
              <w:tabs>
                <w:tab w:pos="912" w:val="left" w:leader="none"/>
                <w:tab w:pos="3884" w:val="left" w:leader="none"/>
                <w:tab w:pos="9197" w:val="left" w:leader="none"/>
              </w:tabs>
              <w:spacing w:line="290" w:lineRule="exact" w:before="86" w:after="0"/>
              <w:ind w:left="911" w:right="0" w:hanging="369"/>
              <w:jc w:val="left"/>
              <w:rPr>
                <w:sz w:val="24"/>
              </w:rPr>
            </w:pPr>
            <w:r>
              <w:rPr>
                <w:color w:val="FF3300"/>
                <w:sz w:val="24"/>
              </w:rPr>
              <w:t>经名</w:t>
            </w:r>
            <w:r>
              <w:rPr>
                <w:color w:val="FF3300"/>
                <w:spacing w:val="8"/>
                <w:sz w:val="24"/>
              </w:rPr>
              <w:t> </w:t>
            </w:r>
            <w:r>
              <w:rPr>
                <w:color w:val="FF3300"/>
                <w:sz w:val="24"/>
              </w:rPr>
              <w:t>·</w:t>
            </w:r>
            <w:r>
              <w:rPr>
                <w:color w:val="FF3300"/>
                <w:spacing w:val="8"/>
                <w:sz w:val="24"/>
              </w:rPr>
              <w:t> </w:t>
            </w:r>
            <w:r>
              <w:rPr>
                <w:color w:val="FF3300"/>
                <w:sz w:val="24"/>
              </w:rPr>
              <w:t>卷数</w:t>
            </w:r>
            <w:r>
              <w:rPr>
                <w:color w:val="FF3300"/>
                <w:spacing w:val="8"/>
                <w:sz w:val="24"/>
              </w:rPr>
              <w:t> </w:t>
            </w:r>
            <w:r>
              <w:rPr>
                <w:color w:val="FF3300"/>
                <w:sz w:val="24"/>
              </w:rPr>
              <w:t>·</w:t>
            </w:r>
            <w:r>
              <w:rPr>
                <w:color w:val="FF3300"/>
                <w:spacing w:val="8"/>
                <w:sz w:val="24"/>
              </w:rPr>
              <w:t> </w:t>
            </w:r>
            <w:r>
              <w:rPr>
                <w:color w:val="FF3300"/>
                <w:sz w:val="24"/>
              </w:rPr>
              <w:t>跋序</w:t>
              <w:tab/>
            </w:r>
            <w:r>
              <w:rPr>
                <w:color w:val="993300"/>
                <w:sz w:val="24"/>
              </w:rPr>
              <w:t>·</w:t>
            </w:r>
            <w:r>
              <w:rPr>
                <w:color w:val="993300"/>
                <w:spacing w:val="8"/>
                <w:sz w:val="24"/>
              </w:rPr>
              <w:t> </w:t>
            </w:r>
            <w:r>
              <w:rPr>
                <w:color w:val="993300"/>
                <w:sz w:val="24"/>
              </w:rPr>
              <w:t>品名</w:t>
            </w:r>
            <w:r>
              <w:rPr>
                <w:color w:val="993300"/>
                <w:spacing w:val="8"/>
                <w:sz w:val="24"/>
              </w:rPr>
              <w:t> </w:t>
            </w:r>
            <w:r>
              <w:rPr>
                <w:color w:val="993300"/>
                <w:sz w:val="24"/>
              </w:rPr>
              <w:t>·</w:t>
            </w:r>
            <w:r>
              <w:rPr>
                <w:color w:val="993300"/>
                <w:spacing w:val="8"/>
                <w:sz w:val="24"/>
              </w:rPr>
              <w:t> </w:t>
            </w:r>
            <w:r>
              <w:rPr>
                <w:color w:val="993300"/>
                <w:sz w:val="24"/>
              </w:rPr>
              <w:t>品数</w:t>
              <w:tab/>
            </w:r>
            <w:r>
              <w:rPr>
                <w:sz w:val="24"/>
              </w:rPr>
              <w:t>字体：</w:t>
            </w:r>
            <w:r>
              <w:rPr>
                <w:color w:val="FF3300"/>
                <w:sz w:val="24"/>
              </w:rPr>
              <w:t>大号</w:t>
            </w:r>
          </w:p>
          <w:p>
            <w:pPr>
              <w:pStyle w:val="TableParagraph"/>
              <w:numPr>
                <w:ilvl w:val="1"/>
                <w:numId w:val="1"/>
              </w:numPr>
              <w:tabs>
                <w:tab w:pos="4253" w:val="left" w:leader="none"/>
                <w:tab w:pos="9197" w:val="left" w:leader="none"/>
              </w:tabs>
              <w:spacing w:line="290" w:lineRule="exact" w:before="0" w:after="0"/>
              <w:ind w:left="4252" w:right="0" w:hanging="369"/>
              <w:jc w:val="left"/>
              <w:rPr>
                <w:sz w:val="24"/>
              </w:rPr>
            </w:pPr>
            <w:r>
              <w:rPr>
                <w:color w:val="993300"/>
                <w:sz w:val="24"/>
              </w:rPr>
              <w:t>译作者</w:t>
              <w:tab/>
            </w:r>
            <w:r>
              <w:rPr>
                <w:color w:val="FF3300"/>
                <w:sz w:val="24"/>
              </w:rPr>
              <w:t>中号</w:t>
            </w:r>
            <w:r>
              <w:rPr>
                <w:color w:val="FF3300"/>
                <w:spacing w:val="8"/>
                <w:sz w:val="24"/>
              </w:rPr>
              <w:t> </w:t>
            </w:r>
            <w:r>
              <w:rPr>
                <w:color w:val="FF3300"/>
                <w:sz w:val="24"/>
              </w:rPr>
              <w:t>小号</w:t>
            </w:r>
          </w:p>
          <w:p>
            <w:pPr>
              <w:pStyle w:val="TableParagraph"/>
              <w:spacing w:before="77"/>
              <w:ind w:left="543"/>
              <w:rPr>
                <w:sz w:val="24"/>
              </w:rPr>
            </w:pPr>
            <w:r>
              <w:rPr>
                <w:color w:val="FF3300"/>
                <w:sz w:val="24"/>
              </w:rPr>
              <w:t>迦葉赴佛般涅槃经</w:t>
            </w:r>
          </w:p>
        </w:tc>
      </w:tr>
      <w:tr>
        <w:trPr>
          <w:trHeight w:val="12891" w:hRule="atLeast"/>
        </w:trPr>
        <w:tc>
          <w:tcPr>
            <w:tcW w:w="10780" w:type="dxa"/>
            <w:tcBorders>
              <w:bottom w:val="nil"/>
            </w:tcBorders>
          </w:tcPr>
          <w:p>
            <w:pPr>
              <w:pStyle w:val="TableParagraph"/>
              <w:spacing w:before="5"/>
              <w:rPr>
                <w:rFonts w:ascii="Times New Roman"/>
                <w:sz w:val="21"/>
              </w:rPr>
            </w:pPr>
          </w:p>
          <w:p>
            <w:pPr>
              <w:pStyle w:val="TableParagraph"/>
              <w:ind w:left="4409" w:right="4391"/>
              <w:jc w:val="center"/>
              <w:rPr>
                <w:sz w:val="24"/>
              </w:rPr>
            </w:pPr>
            <w:r>
              <w:rPr>
                <w:color w:val="FF3300"/>
                <w:sz w:val="24"/>
              </w:rPr>
              <w:t>迦葉赴佛般涅槃经</w:t>
            </w:r>
          </w:p>
          <w:p>
            <w:pPr>
              <w:pStyle w:val="TableParagraph"/>
              <w:spacing w:before="2"/>
              <w:rPr>
                <w:rFonts w:ascii="Times New Roman"/>
                <w:sz w:val="26"/>
              </w:rPr>
            </w:pPr>
          </w:p>
          <w:p>
            <w:pPr>
              <w:pStyle w:val="TableParagraph"/>
              <w:spacing w:line="362" w:lineRule="auto"/>
              <w:ind w:left="327" w:right="211" w:firstLine="480"/>
              <w:rPr>
                <w:sz w:val="24"/>
              </w:rPr>
            </w:pPr>
            <w:r>
              <w:rPr>
                <w:sz w:val="24"/>
              </w:rPr>
              <w:t>昔佛在世时。摩诃迦葉。于诸比丘中。最长年高才明智慧。其身亦有金色相好。佛每说法。常与其对坐。人民见之或呼为佛师。于是迦葉乃辞佛到伊筛梨山中。一山名普能。周旋数千里。去舍卫国二万六千里。多出七宝。甘果不訾。名香好药栴檀三种。其一种芳香。一种治人百病。一种可用染五色。众香杂药不可称数。亦有走翔鸟兽师子虎狼白象骐驎朱雀凤凰。或有清净异学道士。时有方石平正。其色如琉璃。纵广百二十里。奇树荫凉华叶五色。冬夏茂盛列生石上。迦葉前后教授二千弟子。皆清净高行得罗汉者。常坐此石上。诵经行道。又有清净甘香泉水。周旋四十里。其水中则有优昙华。绀色华红色华紫色华。迦葉弟子七人同夕得梦。其一比丘。梦见其所坐方石中央分破树皆根拔。复一比丘梦见四十里泉水皆干竭华悉零落。一比丘梦见拘罗边坐皆倾毁。一比丘梦见阎浮利地皆倾陷。一比丘梦见须弥山崩。一比丘梦见金轮王薨。一比丘梦见日月堕地天下失明。晨起各以所梦启迦葉。迦葉告言。我曹前见光明地时大动。卿等复得是梦。佛将般泥洹。即敕诸弟子往赴俱夷那竭国。道见一婆罗门。持文陀罗华。迦葉即问言。卿从何来。欲何所至。那得是天华。答言。我从俱夷那竭国来。时佛般泥洹已经七日诸天往赴。悉持天华天香供养佛身。此华即是。迦葉闻是语。便自投于地啼泣而言。佛今般泥洹。三界失明。将复何依恃。便帅将诸弟子进道。未到数百里。便见四天王及梵释诸天。皆持七宝盖名香好华。悉往供养佛。诸天作十二部音乐。亦有阿须轮王诸大鬼神侧塞空中。又见俱夷那竭国王。及诸邻国王。各从其群僚数百万人。见迦葉将诸弟子到。是时国贵末罗弗王。则敕国人民皆令避道。使迦葉及诸弟子得进。阿那律出迎相见言。佛般泥洹已七日。耶维火不然。但待贤者到耳。阿难见迦葉。便自投地啼哭不自胜。有一老比丘名波或。即止阿难言。止止。佛在时常禁制我等不得自由。佛今般泥洹。吾等得自在。莫复啼哭。时有天闻波或语。即举手搏之。迦葉便前接持天止之。谓波或言。佛今般泥洹。一切失所恃。汝独愚痴而反喜快。波或闻是语意解即得阿罗汉道。迦葉便与诸弟子头面着地。作礼绕棺三匝悲哀而言。我等今日不知佛头足所在。 佛威神则为出足。诸天人民莫不感伤。于是摩诃迦葉乃说偈赞佛言 。</w:t>
            </w:r>
          </w:p>
          <w:p>
            <w:pPr>
              <w:pStyle w:val="TableParagraph"/>
              <w:spacing w:line="362" w:lineRule="auto" w:before="165"/>
              <w:ind w:left="808" w:right="7066"/>
              <w:jc w:val="both"/>
              <w:rPr>
                <w:sz w:val="24"/>
              </w:rPr>
            </w:pPr>
            <w:r>
              <w:rPr>
                <w:sz w:val="24"/>
              </w:rPr>
              <w:t>佛为三界乘   度于生死渊澹泊升泥洹   微妙越世间佛为无量明 照于愚痴冥</w:t>
            </w:r>
          </w:p>
        </w:tc>
      </w:tr>
    </w:tbl>
    <w:p>
      <w:pPr>
        <w:spacing w:after="0" w:line="362" w:lineRule="auto"/>
        <w:jc w:val="both"/>
        <w:rPr>
          <w:sz w:val="24"/>
        </w:rPr>
        <w:sectPr>
          <w:type w:val="continuous"/>
          <w:pgSz w:w="12240" w:h="15840"/>
          <w:pgMar w:top="700" w:bottom="280" w:left="580" w:right="640"/>
        </w:sectPr>
      </w:pPr>
    </w:p>
    <w:p>
      <w:pPr>
        <w:pStyle w:val="BodyText"/>
        <w:spacing w:line="362" w:lineRule="auto" w:before="79"/>
        <w:ind w:left="930" w:right="7204"/>
        <w:jc w:val="both"/>
      </w:pPr>
      <w:r>
        <w:rPr/>
        <w:pict>
          <v:line style="position:absolute;mso-position-horizontal-relative:page;mso-position-vertical-relative:paragraph;z-index:251659264" from="574.012451pt,-.011746pt" to="574.012451pt,413.284004pt" stroked="true" strokeweight=".80090pt" strokecolor="#000000">
            <v:stroke dashstyle="solid"/>
            <w10:wrap type="none"/>
          </v:line>
        </w:pict>
      </w:r>
      <w:r>
        <w:rPr/>
        <w:pict>
          <v:line style="position:absolute;mso-position-horizontal-relative:page;mso-position-vertical-relative:paragraph;z-index:251660288" from="35.006748pt,-.011746pt" to="35.006748pt,413.284004pt" stroked="true" strokeweight=".80090pt" strokecolor="#000000">
            <v:stroke dashstyle="solid"/>
            <w10:wrap type="none"/>
          </v:line>
        </w:pict>
      </w:r>
      <w:r>
        <w:rPr/>
        <w:t>愿为一切人   显耀现威灵佛为大慈哀   所度无央数尊体处金棺   清净寂然安愿用优和德   见身色相光普令天及人   兴起无量福佛为开现法   众生受润泽得止生死轮   或者入正谛已蒙如来恩   头面礼佛足今但睹金棺   心为悲感伤佛虽就无为   圣达靡不实见后有疑谛   出足于金棺起分是生死   佛以不复愁法身慧常存 莫呼永泥洹</w:t>
      </w:r>
    </w:p>
    <w:p>
      <w:pPr>
        <w:pStyle w:val="BodyText"/>
        <w:spacing w:before="5"/>
        <w:rPr>
          <w:sz w:val="26"/>
        </w:rPr>
      </w:pPr>
    </w:p>
    <w:p>
      <w:pPr>
        <w:pStyle w:val="BodyText"/>
        <w:spacing w:before="67"/>
        <w:ind w:left="873"/>
      </w:pPr>
      <w:r>
        <w:rPr/>
        <w:pict>
          <v:shape style="position:absolute;margin-left:62.637798pt;margin-top:10.544568pt;width:3.25pt;height:3.25pt;mso-position-horizontal-relative:page;mso-position-vertical-relative:paragraph;z-index:251661312" coordorigin="1253,211" coordsize="65,65" path="m1285,275l1271,273,1261,267,1255,257,1253,243,1255,229,1261,219,1271,213,1285,211,1299,213,1309,219,1315,229,1317,243,1315,257,1309,267,1299,273,1285,275xe" filled="true" fillcolor="#000000" stroked="false">
            <v:path arrowok="t"/>
            <v:fill type="solid"/>
            <w10:wrap type="none"/>
          </v:shape>
        </w:pict>
      </w:r>
      <w:hyperlink r:id="rId5">
        <w:r>
          <w:rPr>
            <w:color w:val="878787"/>
          </w:rPr>
          <w:t>上一部：乾隆大藏经·西土圣贤撰集·杂宝藏经八卷</w:t>
        </w:r>
      </w:hyperlink>
    </w:p>
    <w:p>
      <w:pPr>
        <w:pStyle w:val="BodyText"/>
        <w:spacing w:line="324" w:lineRule="auto" w:before="109"/>
        <w:ind w:left="665" w:right="533" w:firstLine="208"/>
      </w:pPr>
      <w:r>
        <w:rPr/>
        <w:pict>
          <v:shape style="position:absolute;margin-left:62.637798pt;margin-top:12.644572pt;width:3.25pt;height:3.25pt;mso-position-horizontal-relative:page;mso-position-vertical-relative:paragraph;z-index:-251716608" coordorigin="1253,253" coordsize="65,65" path="m1285,317l1271,315,1261,309,1255,299,1253,285,1255,271,1261,261,1271,255,1285,253,1299,255,1309,261,1315,271,1317,285,1315,299,1309,309,1299,315,1285,317xe" filled="true" fillcolor="#000000" stroked="false">
            <v:path arrowok="t"/>
            <v:fill type="solid"/>
            <w10:wrap type="none"/>
          </v:shape>
        </w:pict>
      </w:r>
      <w:hyperlink r:id="rId6">
        <w:r>
          <w:rPr>
            <w:color w:val="878787"/>
          </w:rPr>
          <w:t>下一部：乾隆大藏经·西土圣贤撰集·瑜伽翳迦讫沙啰乌瑟尼沙斫讫啰真言安怛陀那仪则一字顶轮王瑜伽经一卷</w:t>
        </w:r>
      </w:hyperlink>
    </w:p>
    <w:p>
      <w:pPr>
        <w:pStyle w:val="BodyText"/>
        <w:rPr>
          <w:sz w:val="20"/>
        </w:rPr>
      </w:pPr>
    </w:p>
    <w:p>
      <w:pPr>
        <w:pStyle w:val="BodyText"/>
        <w:spacing w:before="11"/>
        <w:rPr>
          <w:sz w:val="15"/>
        </w:rPr>
      </w:pPr>
      <w:r>
        <w:rPr/>
        <w:pict>
          <v:shapetype id="_x0000_t202" o:spt="202" coordsize="21600,21600" path="m,l,21600r21600,l21600,xe">
            <v:stroke joinstyle="miter"/>
            <v:path gradientshapeok="t" o:connecttype="rect"/>
          </v:shapetype>
          <v:shape style="position:absolute;margin-left:35.006748pt;margin-top:12.528625pt;width:539.050pt;height:22.45pt;mso-position-horizontal-relative:page;mso-position-vertical-relative:paragraph;z-index:-251658240;mso-wrap-distance-left:0;mso-wrap-distance-right:0" type="#_x0000_t202" filled="true" fillcolor="#ff9933" stroked="true" strokeweight=".80090pt" strokecolor="#000000">
            <v:textbox inset="0,0,0,0">
              <w:txbxContent>
                <w:p>
                  <w:pPr>
                    <w:pStyle w:val="BodyText"/>
                    <w:spacing w:before="64"/>
                    <w:ind w:left="2843" w:right="2841"/>
                    <w:jc w:val="center"/>
                  </w:pPr>
                  <w:r>
                    <w:rPr>
                      <w:color w:val="DDDDDD"/>
                    </w:rPr>
                    <w:t>乾隆大藏经·西土圣贤撰集·迦葉赴佛般涅槃经</w:t>
                  </w:r>
                </w:p>
              </w:txbxContent>
            </v:textbox>
            <v:fill type="solid"/>
            <v:stroke dashstyle="solid"/>
            <w10:wrap type="topAndBottom"/>
          </v:shape>
        </w:pict>
      </w:r>
    </w:p>
    <w:sectPr>
      <w:pgSz w:w="12240" w:h="15840"/>
      <w:pgMar w:top="580" w:bottom="280" w:left="580" w:right="64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SimSun">
    <w:altName w:val="SimSun"/>
    <w:charset w:val="0"/>
    <w:family w:val="auto"/>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multiLevelType w:val="hybridMultilevel"/>
    <w:lvl w:ilvl="0">
      <w:start w:val="0"/>
      <w:numFmt w:val="bullet"/>
      <w:lvlText w:val="·"/>
      <w:lvlJc w:val="left"/>
      <w:pPr>
        <w:ind w:left="911" w:hanging="369"/>
      </w:pPr>
      <w:rPr>
        <w:rFonts w:hint="default" w:ascii="SimSun" w:hAnsi="SimSun" w:eastAsia="SimSun" w:cs="SimSun"/>
        <w:color w:val="FF3300"/>
        <w:w w:val="100"/>
        <w:sz w:val="24"/>
        <w:szCs w:val="24"/>
        <w:lang w:val="zh-CN" w:eastAsia="zh-CN" w:bidi="zh-CN"/>
      </w:rPr>
    </w:lvl>
    <w:lvl w:ilvl="1">
      <w:start w:val="0"/>
      <w:numFmt w:val="bullet"/>
      <w:lvlText w:val="·"/>
      <w:lvlJc w:val="left"/>
      <w:pPr>
        <w:ind w:left="4252" w:hanging="369"/>
      </w:pPr>
      <w:rPr>
        <w:rFonts w:hint="default" w:ascii="SimSun" w:hAnsi="SimSun" w:eastAsia="SimSun" w:cs="SimSun"/>
        <w:color w:val="993300"/>
        <w:w w:val="100"/>
        <w:sz w:val="24"/>
        <w:szCs w:val="24"/>
        <w:lang w:val="zh-CN" w:eastAsia="zh-CN" w:bidi="zh-CN"/>
      </w:rPr>
    </w:lvl>
    <w:lvl w:ilvl="2">
      <w:start w:val="0"/>
      <w:numFmt w:val="bullet"/>
      <w:lvlText w:val="•"/>
      <w:lvlJc w:val="left"/>
      <w:pPr>
        <w:ind w:left="4982" w:hanging="369"/>
      </w:pPr>
      <w:rPr>
        <w:rFonts w:hint="default"/>
        <w:lang w:val="zh-CN" w:eastAsia="zh-CN" w:bidi="zh-CN"/>
      </w:rPr>
    </w:lvl>
    <w:lvl w:ilvl="3">
      <w:start w:val="0"/>
      <w:numFmt w:val="bullet"/>
      <w:lvlText w:val="•"/>
      <w:lvlJc w:val="left"/>
      <w:pPr>
        <w:ind w:left="5704" w:hanging="369"/>
      </w:pPr>
      <w:rPr>
        <w:rFonts w:hint="default"/>
        <w:lang w:val="zh-CN" w:eastAsia="zh-CN" w:bidi="zh-CN"/>
      </w:rPr>
    </w:lvl>
    <w:lvl w:ilvl="4">
      <w:start w:val="0"/>
      <w:numFmt w:val="bullet"/>
      <w:lvlText w:val="•"/>
      <w:lvlJc w:val="left"/>
      <w:pPr>
        <w:ind w:left="6426" w:hanging="369"/>
      </w:pPr>
      <w:rPr>
        <w:rFonts w:hint="default"/>
        <w:lang w:val="zh-CN" w:eastAsia="zh-CN" w:bidi="zh-CN"/>
      </w:rPr>
    </w:lvl>
    <w:lvl w:ilvl="5">
      <w:start w:val="0"/>
      <w:numFmt w:val="bullet"/>
      <w:lvlText w:val="•"/>
      <w:lvlJc w:val="left"/>
      <w:pPr>
        <w:ind w:left="7148" w:hanging="369"/>
      </w:pPr>
      <w:rPr>
        <w:rFonts w:hint="default"/>
        <w:lang w:val="zh-CN" w:eastAsia="zh-CN" w:bidi="zh-CN"/>
      </w:rPr>
    </w:lvl>
    <w:lvl w:ilvl="6">
      <w:start w:val="0"/>
      <w:numFmt w:val="bullet"/>
      <w:lvlText w:val="•"/>
      <w:lvlJc w:val="left"/>
      <w:pPr>
        <w:ind w:left="7871" w:hanging="369"/>
      </w:pPr>
      <w:rPr>
        <w:rFonts w:hint="default"/>
        <w:lang w:val="zh-CN" w:eastAsia="zh-CN" w:bidi="zh-CN"/>
      </w:rPr>
    </w:lvl>
    <w:lvl w:ilvl="7">
      <w:start w:val="0"/>
      <w:numFmt w:val="bullet"/>
      <w:lvlText w:val="•"/>
      <w:lvlJc w:val="left"/>
      <w:pPr>
        <w:ind w:left="8593" w:hanging="369"/>
      </w:pPr>
      <w:rPr>
        <w:rFonts w:hint="default"/>
        <w:lang w:val="zh-CN" w:eastAsia="zh-CN" w:bidi="zh-CN"/>
      </w:rPr>
    </w:lvl>
    <w:lvl w:ilvl="8">
      <w:start w:val="0"/>
      <w:numFmt w:val="bullet"/>
      <w:lvlText w:val="•"/>
      <w:lvlJc w:val="left"/>
      <w:pPr>
        <w:ind w:left="9315" w:hanging="369"/>
      </w:pPr>
      <w:rPr>
        <w:rFonts w:hint="default"/>
        <w:lang w:val="zh-CN" w:eastAsia="zh-CN" w:bidi="zh-CN"/>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SimSun" w:hAnsi="SimSun" w:eastAsia="SimSun" w:cs="SimSun"/>
      <w:lang w:val="zh-CN" w:eastAsia="zh-CN" w:bidi="zh-CN"/>
    </w:rPr>
  </w:style>
  <w:style w:styleId="BodyText" w:type="paragraph">
    <w:name w:val="Body Text"/>
    <w:basedOn w:val="Normal"/>
    <w:uiPriority w:val="1"/>
    <w:qFormat/>
    <w:pPr/>
    <w:rPr>
      <w:rFonts w:ascii="SimSun" w:hAnsi="SimSun" w:eastAsia="SimSun" w:cs="SimSun"/>
      <w:sz w:val="24"/>
      <w:szCs w:val="24"/>
      <w:lang w:val="zh-CN" w:eastAsia="zh-CN" w:bidi="zh-CN"/>
    </w:rPr>
  </w:style>
  <w:style w:styleId="ListParagraph" w:type="paragraph">
    <w:name w:val="List Paragraph"/>
    <w:basedOn w:val="Normal"/>
    <w:uiPriority w:val="1"/>
    <w:qFormat/>
    <w:pPr/>
    <w:rPr>
      <w:lang w:val="zh-CN" w:eastAsia="zh-CN" w:bidi="zh-CN"/>
    </w:rPr>
  </w:style>
  <w:style w:styleId="TableParagraph" w:type="paragraph">
    <w:name w:val="Table Paragraph"/>
    <w:basedOn w:val="Normal"/>
    <w:uiPriority w:val="1"/>
    <w:qFormat/>
    <w:pPr/>
    <w:rPr>
      <w:rFonts w:ascii="SimSun" w:hAnsi="SimSun" w:eastAsia="SimSun" w:cs="SimSun"/>
      <w:lang w:val="zh-CN" w:eastAsia="zh-CN" w:bidi="zh-CN"/>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yperlink" Target="http://qldzj.com/htmljw/1322.htm" TargetMode="External"/><Relationship Id="rId6" Type="http://schemas.openxmlformats.org/officeDocument/2006/relationships/hyperlink" Target="http://qldzj.com/htmljw/1324.htm" TargetMode="External"/><Relationship Id="rId7"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2020-04-22T09:03:28Z</dcterms:created>
  <dcterms:modified xsi:type="dcterms:W3CDTF">2020-04-22T09:03:28Z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2020-04-22T00:00:00Z</vt:filetime>
  </property>
  <property fmtid="{D5CDD505-2E9C-101B-9397-08002B2CF9AE}" pid="3" name="Creator">
    <vt:lpwstr>Mozilla/5.0 (Windows NT 5.1) AppleWebKit/537.36 (KHTML, like Gecko) Chrome/49.0.2623.112 Safari/537.36</vt:lpwstr>
  </property>
  <property fmtid="{D5CDD505-2E9C-101B-9397-08002B2CF9AE}" pid="4" name="LastSaved">
    <vt:filetime>2020-04-22T00:00:00Z</vt:filetime>
  </property>
</Properties>
</file>