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740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1332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阿含口解十二因缘经一卷</w:t>
              <w:tab/>
            </w:r>
            <w:r>
              <w:rPr>
                <w:color w:val="DDDDDD"/>
                <w:sz w:val="24"/>
              </w:rPr>
              <w:t>后汉安息优婆塞安玄共严佛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调译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阿含口解十二因缘经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阿含口解十二因缘经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欲断生死趣度世道者。当念却十二因缘。何等为十二。一者本为痴。二者从痴为所作行。三者从作行为所识。四者从所识为名色。五者从名色为六衰。六者从六衰为所更。七者从所更为 痛。八者从痛为爱。九者从爱为求。十者从求为得。十一者从得为生。十二者从生为老病死。是为十二因缘事。此十二事欲起。当用四非常灭之。何等为四非常。一为识苦。二为舍习。三为知尽。四为行道。更说念生念老念病念死。念是四事。便却是十二因缘道成。念是四事道人。欲得度世。当断十二因缘事。是为断生死根。十二因缘有内外。一者内为痴。外为地。二者内为行。外为水。三者内为识。外为火。四者内为名色外为风。五者内为六入外为空。六者内为灾外为 种。七者内为痛外为根。八者内为爱外为茎。九者内为受外为叶。十者内为有外为节。十一者内为生外为华。十二者内为老死外为实。人生死从内十二因缘。万物生死从外十二因缘。何等为 痴。谓不礼父母。不分别白黑。从是因缘得痛。不欲弃不信。今世亦后世。已作是事。便随行不作。是亦不得。是以有痴便为行。已有行便为识。已有识便为名色。已有名色便为六入。已有六入便为栽。已有栽便为痛。已有痛便为爱。已有爱便为受。已有受便为有。已有有便为生。已有生便为老死。故人生取十二因缘。得十二因缘生。无因缘亦不生。万物亦尔。不断十二因缘。不脱生死。行三十七品经。为从是得道。十二因缘有五事。一者痴。二者生死精行。是前世因缘。三者识。从识受身生。四者名色。色身复成五阴。是今世因缘。五者六衰。复作生死精行种栽。是后世因缘。前后三世转相因缘故。为有五事。</w:t>
            </w:r>
          </w:p>
          <w:p>
            <w:pPr>
              <w:pStyle w:val="TableParagraph"/>
              <w:spacing w:line="460" w:lineRule="atLeast" w:before="1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十二因缘。本从身十事。出身十事。七事成一。三事从四。三事从四。七事从一者。杀。 盗。淫。两舌。恶口。妄言。绮语。共从色为一。三事从四者。嫉嗔恚痴。从痛痒思想生死识。是十事合为五阴。便为十二因缘。地名痴行为盛阴。便作生死行。自种栽名为行。已有行便有 识。受身生死。有识便有名色。身复作十事。成已五阴。已有名色便有六入。复作盛阴。行种栽后当复受转相。因缘生死故名为因缘。身十事为十二因缘者。嫉为痴。嗔恚为生死。精疑为识。杀为名色。盗为六衰。淫为更。两舌为痛。妄言为爱。恶口为成。绮语为愿。生有无故为有。十二因缘。何以故。淫为痴。嗔恚为生死。精疑为识。内三事为本。已有三事。便有七事。成五盛阴。嫉为五阴本故为疑。五阴行可意善不可意嗔。便作生死精十事。外从身内意故。疑谓不分别白黑。不识生死故为识。道人欲断。十二因缘。当先断身十事。便为痴。从痴五阴灭。十二因缘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firstLine="0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亦灭断身十事者。外从身内从意故。言身意持。谓不杀。亦谓外从口。内从嫉断者。谓万物一切意不起。便嗔恚止。嗔恚止便杀止。杀止便贪欲止。贪欲止便泣止。外口者谓声。止声者。两舌恶口妄言绮语亦止。无有疑便入道。是为还五阴断十二因缘本。</w:t>
      </w:r>
    </w:p>
    <w:p>
      <w:pPr>
        <w:pStyle w:val="BodyText"/>
        <w:spacing w:line="362" w:lineRule="auto" w:before="162"/>
      </w:pPr>
      <w:r>
        <w:rPr/>
        <w:t>人受身有三别。第一五阴盛阴。第二十八种。第三十二因缘行。是三事得身三别。第一五阴盛阴者。五阴从身十事出。从眼为色阴。从耳为痛痒阴。从鼻为思想阴。从口为生死阴。从意为识阴。心主念对是六事为根本。是为五阴地。第二十八。入十九根。十八种者。五阴行为盛阴。有对有入为十二入本。六情为十八间。有识故为十九根。言十八种者。识不生故。为十八种。是说盛阴行生十八种十九根。第三十二因缘者。谓五阴五盛阴。行求十二因缘便有身。是同身十 事。俱分别之耳。从色得身。从四阴得名字。从名色得爱受。从受行痴。行痴便成十二因缘。道当为断色不为身。但名字为身。虽有眼耳鼻舌身意。亦复非身。何以故。设耳是人。当能听一 切。从形得名字。譬金字。譬如以金作物。因从是得字。地水火风空。是五事作身。亦复非身。何以故身知细滑故。人已死地不知细滑故。知地水火风空非身。身亦空意亦空。俱空无所有。亦无痛痒。何以故。人已死亦不复觉痛痒。如是为空。意已离身亦无痛痒。但因缘共合故。还归无有。身中有十二风。上气风下气风。眼风耳风鼻风。背风胁风脐风。臂风足风曲风刀风。刀风至病人。杀生刀风。刀风断截人命。生老病死。生者谓初堕母腹中时为生。已生便老。止者谓意中止。用止故败气息出入。见了身本。合十事为败。</w:t>
      </w:r>
    </w:p>
    <w:p>
      <w:pPr>
        <w:pStyle w:val="BodyText"/>
        <w:spacing w:line="362" w:lineRule="auto" w:before="163"/>
      </w:pPr>
      <w:r>
        <w:rPr/>
        <w:t>身中五事。一者地。二者水。三者火。四者风。五者空。坚者为地。软者为水。热者为火。气者为风。饭食得出入为空。亦余因缘合为人。自计是我身。若欲万物当挍计有身。亦有五因缘共合。一者色。二者痛痒。三者思想。四者生死。五者识。是十事共合。便见生死。事有善恶。行善有二辈。不犯身三口四意三。是为一善。二善者。布施持戒忍辱精进不疑。是为二善。恶亦有二辈。犯身三口四意三饮酒。是为一恶。疑嫉悭贪是为二恶。护身口意是为道行人。从福得 生。从行得老病死。身便坏败人卧出时。意离身在地因缘。何以故不死。四事合持未散故。人行十事就三事。人行三事就二事。人行二事就一事。何等十事。谓十恶。便得身口意三事。已有三事。便有名色二事。已有名色。便堕痴百劫。乃得为人难得完具。人生精作地识为种。五道识名异合一识。入一识便失所本。知如人生天上。含人识受入天识。便忘人间事。人从无生。从有 死。无何以故生。不识无故生。有何以故死。不识有故死。识无不复生。识有不复死。</w:t>
      </w:r>
    </w:p>
    <w:p>
      <w:pPr>
        <w:pStyle w:val="BodyText"/>
        <w:spacing w:line="362" w:lineRule="auto" w:before="162"/>
        <w:jc w:val="both"/>
      </w:pPr>
      <w:r>
        <w:rPr/>
        <w:t>意有所念以灭。便到所生处。意念不灭。亦不得行生上意。意头起以灭。复更念所念虽多。当还从上头意受因缘。生人本从妇。妇夫不净污露得身。长大便恶知识相随。为五阴六止十二衰所欺。便有老病死忧苦。生死为痴。慧人当断六止。谓地水火风空识。十二衰。谓色声香味细滑念欲。内有匿贼。是为十二衰。人生有三因缘。一者合会。二者聚。三者心意识。痛痒思想生死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识。是为合会。诸爱欲是为聚。上头为上。头为心中央为意。后头为识。人初堕母腹中。如鸡子中黄。至三十七日。悉有头面手足指具足。未生四日到向下。人在母腹中。苦不可言。人在母腹中。命日益识日大。身稍老至半年时。身与识日减。得身为福亦为罪。何以故。以得人身是为 福。以饥渴寒热贪淫嫉妒为罪。人生子有五因缘。一者有本愿。二者同业。三者晓礼。四者来 债。五者偿债。何等为本愿。谓先世时见人子端正。便愿言我子如是。同业者。谓同计挍得利相呼。晓礼者。谓当相敬爱。来债者。谓父母主治生。子横用之。偿债者。谓子治生付父母。是为偿债。子以三因缘生。一者父母先世负子钱。二者子先世负父母钱。三者怨家来作子。父母勤苦求财已致便死。子得用之。是为父母先负子钱。子行求财产已致便死。父母用之。是为子负父母钱。有时子生百日千日便死。父母便忧愁恼。是为怨家相从生。</w:t>
      </w:r>
    </w:p>
    <w:p>
      <w:pPr>
        <w:pStyle w:val="BodyText"/>
        <w:spacing w:line="362" w:lineRule="auto" w:before="165"/>
        <w:jc w:val="both"/>
      </w:pPr>
      <w:r>
        <w:rPr/>
        <w:t>生。子有三辈。一者福子。二者真子。三者不真子。何等为福子。谓父母持戒布施忍辱精进行道。子亦尔。是为福子。真子者。父母不信道。子独奉道教。是为真子。不真子者。父母随道业随法行。子但饮酒作恶。人所不欲见。是为不真子。</w:t>
      </w:r>
    </w:p>
    <w:p>
      <w:pPr>
        <w:pStyle w:val="BodyText"/>
        <w:spacing w:line="362" w:lineRule="auto" w:before="161"/>
      </w:pPr>
      <w:r>
        <w:rPr/>
        <w:t>子从父母生。有同意。有同行。有同念。俱长寿富贵端正。是为同行。贪欲嗔恚。是为同 意。精进行道。是为同念。本行在父多类父。本行在母多类母。不同行不相类故。人生堕地未有所知。便喜向其母者。意识本因缘故耳。</w:t>
      </w:r>
    </w:p>
    <w:p>
      <w:pPr>
        <w:pStyle w:val="BodyText"/>
        <w:spacing w:line="362" w:lineRule="auto" w:before="161"/>
        <w:jc w:val="both"/>
      </w:pPr>
      <w:r>
        <w:rPr/>
        <w:t>人来生时有因缘。身能出入无间。至七日便复坏其身。亦有地水火风空。但微难见。人年老少识多忘者。识转稍向后所生处。何以故。不预知当所生处。用未到故。他人生他人来。他人至他人所。他人忧他人所。从来久远习故。不学身有三痛。意亦有三痛。身痛者。谓得刀杖瓦石蹴蹋。二者病瘦。三者死。意痛者。一为忧父母兄弟妻子知识。二为忧财宝怨家。何以故为痛。谓五阴不调故痛。何以故为死阴。熟坏故为死。一切病皆意所作。身无所知故不作是病。是身何以故为病。四因缘不等故。何以为忧。一切不如意故何以不定。病疾过去故。何以为急。要欲坏。何以故为碎。身老毒故。何以为老死。坏故。何以为非常。不得自在故。何以为苦。急故。何以为空。无有主。言我作是如何。以为非身。不能离苦。不得受苦。是为十事。</w:t>
      </w:r>
    </w:p>
    <w:p>
      <w:pPr>
        <w:pStyle w:val="BodyText"/>
        <w:spacing w:line="362" w:lineRule="auto" w:before="162"/>
        <w:jc w:val="both"/>
      </w:pPr>
      <w:r>
        <w:rPr/>
        <w:t>人所欲凡有三事。人之所爱。常欲得之。一者强健。二者安隐。三者长寿。如是复有三怨。一者年老。是强健怨。二者疾病。是安隐怨。三者身死。是长寿怨。亦有三救。一者归命佛。二者归命法。三者归命比丘僧。</w:t>
      </w:r>
    </w:p>
    <w:p>
      <w:pPr>
        <w:pStyle w:val="BodyText"/>
        <w:spacing w:line="362" w:lineRule="auto" w:before="160"/>
        <w:jc w:val="both"/>
      </w:pPr>
      <w:r>
        <w:rPr/>
        <w:t>有四事可畏。一者生。二者老。三者病。四者死。人面赤有五因缘。一者近火。二者饮酒。三者恐怖。四者念怒。五者多惭愧。头白有四因缘。一者火多。二者忧多。三者病多。四者种早白。人病瘦有四因缘。一者少食。二者有忧。三者多愁。四者有病。身未和调有四事不先语人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76"/>
        <w:ind w:right="0" w:firstLine="0"/>
      </w:pPr>
      <w:r>
        <w:rPr/>
        <w:pict>
          <v:group style="position:absolute;margin-left:34.6063pt;margin-top:28.999823pt;width:539.85pt;height:471.05pt;mso-position-horizontal-relative:page;mso-position-vertical-relative:page;z-index:-251740160" coordorigin="692,580" coordsize="10797,9421">
            <v:line style="position:absolute" from="11480,580" to="11480,9536" stroked="true" strokeweight=".80090pt" strokecolor="#000000">
              <v:stroke dashstyle="solid"/>
            </v:line>
            <v:line style="position:absolute" from="700,580" to="700,9536" stroked="true" strokeweight=".80090pt" strokecolor="#000000">
              <v:stroke dashstyle="solid"/>
            </v:line>
            <v:rect style="position:absolute;left:692;top:9535;width:10797;height:465" filled="true" fillcolor="#ff9933" stroked="false">
              <v:fill type="solid"/>
            </v:rect>
            <v:rect style="position:absolute;left:700;top:9543;width:10781;height:449" filled="false" stroked="true" strokeweight=".80090pt" strokecolor="#000000">
              <v:stroke dashstyle="solid"/>
            </v:rect>
            <v:shape style="position:absolute;left:1252;top:8350;width:65;height:481" coordorigin="1253,8351" coordsize="65,481" path="m1317,8799l1315,8785,1309,8775,1299,8769,1285,8767,1271,8769,1261,8775,1255,8785,1253,8799,1255,8813,1261,8823,1271,8829,1285,8831,1299,8829,1309,8823,1315,8813,1317,8799m1317,8383l1315,8369,1309,8359,1299,8353,1285,8351,1271,8353,1261,8359,1255,8369,1253,8383,1255,8397,1261,8407,1271,8413,1285,8415,1299,8413,1309,8407,1315,8397,1317,838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一者头白。二者老。三者病。四者死。是四事不可避。亦不可离。亦不可却。</w:t>
      </w:r>
    </w:p>
    <w:p>
      <w:pPr>
        <w:pStyle w:val="BodyText"/>
        <w:spacing w:before="3"/>
        <w:ind w:left="0" w:right="0" w:firstLine="0"/>
        <w:rPr>
          <w:sz w:val="25"/>
        </w:rPr>
      </w:pPr>
    </w:p>
    <w:p>
      <w:pPr>
        <w:pStyle w:val="BodyText"/>
        <w:spacing w:line="362" w:lineRule="auto"/>
      </w:pPr>
      <w:r>
        <w:rPr/>
        <w:t>有四事不可忍。一者饥。二者渴。三者寒。四者热。身复有四事。一者不足。二者不满。三者不饱。四者不厌。身复有四痛。一者生时痛。二者老时痛。三者病时痛。四者死时痛。</w:t>
      </w:r>
    </w:p>
    <w:p>
      <w:pPr>
        <w:pStyle w:val="BodyText"/>
        <w:spacing w:line="362" w:lineRule="auto" w:before="160"/>
        <w:jc w:val="both"/>
      </w:pPr>
      <w:r>
        <w:rPr/>
        <w:t>一切味不过八种。一者苦。二者涩。三者辛。四者碱。五者淡。六者甜。七者酢。八者不了了味。苦增寒热。涩多增风除寒。辛除水。酢除风。令人目冥。食有三因缘。悉入骨髓血脉中。一者肥腻。二者毒。三者酒。是三者皆遍身中无有不到。诸所食饮皆有肥腻。但有薄厚多少耳。人有四种。一者长者种。二者道术种。三者师巫种。四者田家种。生者有四种。一者腹生。二者谓寒热和生。三者化生。四者卵生。腹生者。谓人及畜生。寒热和生者。谓虫蛾蚤虱。化生者。谓天及地狱。卵生者。谓飞鸟鱼鳖。</w:t>
      </w:r>
    </w:p>
    <w:p>
      <w:pPr>
        <w:pStyle w:val="BodyText"/>
        <w:spacing w:line="362" w:lineRule="auto" w:before="162"/>
      </w:pPr>
      <w:r>
        <w:rPr/>
        <w:t>人头有四十五骨。从腰以上五十一骨。四支百四骨。合二百骨。人身有七十万脉。九十九万毛孔。得观悉自见分别知之。</w:t>
      </w:r>
    </w:p>
    <w:p>
      <w:pPr>
        <w:pStyle w:val="BodyText"/>
        <w:spacing w:line="362" w:lineRule="auto" w:before="160"/>
      </w:pPr>
      <w:r>
        <w:rPr/>
        <w:t>有阿罗汉。以天眼彻视。见女人堕地狱中者甚众多。便问佛。何以故。佛言。用四因缘故一者贪珍宝物衣被欲。得多故。二者相嫉妒。三者多口舌。四者作姿态淫多。以是故堕地狱中多 耳。</w:t>
      </w:r>
    </w:p>
    <w:p>
      <w:pPr>
        <w:pStyle w:val="BodyText"/>
        <w:spacing w:before="2"/>
        <w:ind w:left="0" w:right="0" w:firstLine="0"/>
        <w:rPr>
          <w:sz w:val="26"/>
        </w:rPr>
      </w:pPr>
    </w:p>
    <w:p>
      <w:pPr>
        <w:pStyle w:val="BodyText"/>
        <w:spacing w:before="66"/>
        <w:ind w:left="873" w:right="0" w:firstLine="0"/>
      </w:pPr>
      <w:hyperlink r:id="rId5">
        <w:r>
          <w:rPr>
            <w:color w:val="878787"/>
          </w:rPr>
          <w:t>上一部：乾隆大藏经·西土圣贤撰集·小道地经一卷</w:t>
        </w:r>
      </w:hyperlink>
    </w:p>
    <w:p>
      <w:pPr>
        <w:pStyle w:val="BodyText"/>
        <w:spacing w:before="109"/>
        <w:ind w:left="873" w:right="0" w:firstLine="0"/>
      </w:pPr>
      <w:hyperlink r:id="rId6">
        <w:r>
          <w:rPr>
            <w:color w:val="878787"/>
          </w:rPr>
          <w:t>下一部：乾隆大藏经·西土圣贤撰集·付法藏因缘经六卷</w:t>
        </w:r>
      </w:hyperlink>
    </w:p>
    <w:p>
      <w:pPr>
        <w:pStyle w:val="BodyText"/>
        <w:ind w:left="0" w:right="0" w:firstLine="0"/>
      </w:pPr>
    </w:p>
    <w:p>
      <w:pPr>
        <w:pStyle w:val="BodyText"/>
        <w:spacing w:before="7"/>
        <w:ind w:left="0" w:right="0" w:firstLine="0"/>
        <w:rPr>
          <w:sz w:val="29"/>
        </w:rPr>
      </w:pPr>
    </w:p>
    <w:p>
      <w:pPr>
        <w:pStyle w:val="BodyText"/>
        <w:ind w:left="2851" w:right="2848" w:firstLine="0"/>
        <w:jc w:val="center"/>
      </w:pPr>
      <w:r>
        <w:rPr>
          <w:color w:val="DDDDDD"/>
        </w:rPr>
        <w:t>乾隆大藏经·西土圣贤撰集·阿含口解十二因缘经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31.htm" TargetMode="External"/><Relationship Id="rId6" Type="http://schemas.openxmlformats.org/officeDocument/2006/relationships/hyperlink" Target="http://qldzj.com/htmljw/133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2020-04-22T09:21:51Z</dcterms:created>
  <dcterms:modified xsi:type="dcterms:W3CDTF">2020-04-22T09:21:51Z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