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538"/>
        <w:gridCol w:w="3652"/>
        <w:gridCol w:w="3339"/>
      </w:tblGrid>
      <w:tr>
        <w:trPr>
          <w:trHeight w:val="476" w:hRule="atLeast"/>
        </w:trPr>
        <w:tc>
          <w:tcPr>
            <w:tcW w:w="3790"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西土圣贤撰集·第1342部</w:t>
            </w:r>
          </w:p>
        </w:tc>
        <w:tc>
          <w:tcPr>
            <w:tcW w:w="3652" w:type="dxa"/>
            <w:tcBorders>
              <w:top w:val="single" w:sz="8" w:space="0" w:color="000000"/>
              <w:bottom w:val="single" w:sz="8" w:space="0" w:color="000000"/>
            </w:tcBorders>
            <w:shd w:val="clear" w:color="auto" w:fill="FF9933"/>
          </w:tcPr>
          <w:p>
            <w:pPr>
              <w:pStyle w:val="TableParagraph"/>
              <w:spacing w:before="86"/>
              <w:ind w:left="150" w:right="581"/>
              <w:jc w:val="center"/>
              <w:rPr>
                <w:sz w:val="24"/>
              </w:rPr>
            </w:pPr>
            <w:r>
              <w:rPr>
                <w:color w:val="EDFFFF"/>
                <w:sz w:val="24"/>
              </w:rPr>
              <w:t>大勇菩萨分别业报略经一卷</w:t>
            </w:r>
          </w:p>
        </w:tc>
        <w:tc>
          <w:tcPr>
            <w:tcW w:w="3339" w:type="dxa"/>
            <w:tcBorders>
              <w:top w:val="single" w:sz="8" w:space="0" w:color="000000"/>
              <w:bottom w:val="single" w:sz="8" w:space="0" w:color="000000"/>
              <w:right w:val="single" w:sz="8" w:space="0" w:color="000000"/>
            </w:tcBorders>
            <w:shd w:val="clear" w:color="auto" w:fill="FF9933"/>
          </w:tcPr>
          <w:p>
            <w:pPr>
              <w:pStyle w:val="TableParagraph"/>
              <w:spacing w:before="86"/>
              <w:ind w:left="616"/>
              <w:rPr>
                <w:sz w:val="24"/>
              </w:rPr>
            </w:pPr>
            <w:r>
              <w:rPr>
                <w:color w:val="DDDDDD"/>
                <w:sz w:val="24"/>
              </w:rPr>
              <w:t>宋天竺三藏僧伽跋摩译</w:t>
            </w:r>
          </w:p>
        </w:tc>
      </w:tr>
      <w:tr>
        <w:trPr>
          <w:trHeight w:val="1149" w:hRule="atLeast"/>
        </w:trPr>
        <w:tc>
          <w:tcPr>
            <w:tcW w:w="3790" w:type="dxa"/>
            <w:gridSpan w:val="2"/>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rPr>
                <w:rFonts w:ascii="Times New Roman"/>
                <w:sz w:val="30"/>
              </w:rPr>
            </w:pPr>
          </w:p>
          <w:p>
            <w:pPr>
              <w:pStyle w:val="TableParagraph"/>
              <w:ind w:left="543"/>
              <w:rPr>
                <w:sz w:val="24"/>
              </w:rPr>
            </w:pPr>
            <w:r>
              <w:rPr>
                <w:color w:val="FF3300"/>
                <w:sz w:val="24"/>
              </w:rPr>
              <w:t>大勇菩萨分别业报略经</w:t>
            </w:r>
          </w:p>
        </w:tc>
        <w:tc>
          <w:tcPr>
            <w:tcW w:w="3652" w:type="dxa"/>
            <w:tcBorders>
              <w:top w:val="single" w:sz="8" w:space="0" w:color="000000"/>
              <w:bottom w:val="single" w:sz="8" w:space="0" w:color="000000"/>
            </w:tcBorders>
          </w:tcPr>
          <w:p>
            <w:pPr>
              <w:pStyle w:val="TableParagraph"/>
              <w:numPr>
                <w:ilvl w:val="0"/>
                <w:numId w:val="2"/>
              </w:numPr>
              <w:tabs>
                <w:tab w:pos="473" w:val="left" w:leader="none"/>
              </w:tabs>
              <w:spacing w:line="290" w:lineRule="exact" w:before="86" w:after="0"/>
              <w:ind w:left="472"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473" w:val="left" w:leader="none"/>
              </w:tabs>
              <w:spacing w:line="290" w:lineRule="exact" w:before="0" w:after="0"/>
              <w:ind w:left="472" w:right="0" w:hanging="369"/>
              <w:jc w:val="left"/>
              <w:rPr>
                <w:sz w:val="24"/>
              </w:rPr>
            </w:pPr>
            <w:r>
              <w:rPr>
                <w:color w:val="993300"/>
                <w:sz w:val="24"/>
              </w:rPr>
              <w:t>译作者</w:t>
            </w:r>
          </w:p>
        </w:tc>
        <w:tc>
          <w:tcPr>
            <w:tcW w:w="3339" w:type="dxa"/>
            <w:tcBorders>
              <w:top w:val="single" w:sz="8" w:space="0" w:color="000000"/>
              <w:bottom w:val="single" w:sz="8" w:space="0" w:color="000000"/>
              <w:right w:val="single" w:sz="8" w:space="0" w:color="000000"/>
            </w:tcBorders>
          </w:tcPr>
          <w:p>
            <w:pPr>
              <w:pStyle w:val="TableParagraph"/>
              <w:spacing w:line="213" w:lineRule="auto" w:before="113"/>
              <w:ind w:left="1765" w:right="360"/>
              <w:rPr>
                <w:sz w:val="24"/>
              </w:rPr>
            </w:pPr>
            <w:r>
              <w:rPr>
                <w:sz w:val="24"/>
              </w:rPr>
              <w:t>字体：</w:t>
            </w:r>
            <w:r>
              <w:rPr>
                <w:color w:val="FF3300"/>
                <w:sz w:val="24"/>
              </w:rPr>
              <w:t>大号中号 小号</w:t>
            </w:r>
          </w:p>
        </w:tc>
      </w:tr>
      <w:tr>
        <w:trPr>
          <w:trHeight w:val="712" w:hRule="atLeast"/>
        </w:trPr>
        <w:tc>
          <w:tcPr>
            <w:tcW w:w="3790" w:type="dxa"/>
            <w:gridSpan w:val="2"/>
            <w:tcBorders>
              <w:top w:val="single" w:sz="8" w:space="0" w:color="000000"/>
              <w:left w:val="single" w:sz="8" w:space="0" w:color="000000"/>
            </w:tcBorders>
          </w:tcPr>
          <w:p>
            <w:pPr>
              <w:pStyle w:val="TableParagraph"/>
              <w:rPr>
                <w:rFonts w:ascii="Times New Roman"/>
                <w:sz w:val="24"/>
              </w:rPr>
            </w:pPr>
          </w:p>
        </w:tc>
        <w:tc>
          <w:tcPr>
            <w:tcW w:w="3652" w:type="dxa"/>
            <w:tcBorders>
              <w:top w:val="single" w:sz="8" w:space="0" w:color="000000"/>
            </w:tcBorders>
          </w:tcPr>
          <w:p>
            <w:pPr>
              <w:pStyle w:val="TableParagraph"/>
              <w:spacing w:before="5"/>
              <w:rPr>
                <w:rFonts w:ascii="Times New Roman"/>
                <w:sz w:val="21"/>
              </w:rPr>
            </w:pPr>
          </w:p>
          <w:p>
            <w:pPr>
              <w:pStyle w:val="TableParagraph"/>
              <w:ind w:left="150" w:right="581"/>
              <w:jc w:val="center"/>
              <w:rPr>
                <w:sz w:val="24"/>
              </w:rPr>
            </w:pPr>
            <w:r>
              <w:rPr>
                <w:color w:val="FF3300"/>
                <w:sz w:val="24"/>
              </w:rPr>
              <w:t>大勇菩萨分别业报略经</w:t>
            </w:r>
          </w:p>
        </w:tc>
        <w:tc>
          <w:tcPr>
            <w:tcW w:w="3339"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252" w:type="dxa"/>
            <w:tcBorders>
              <w:left w:val="single" w:sz="8" w:space="0" w:color="000000"/>
            </w:tcBorders>
          </w:tcPr>
          <w:p>
            <w:pPr>
              <w:pStyle w:val="TableParagraph"/>
              <w:spacing w:before="142"/>
              <w:ind w:right="230"/>
              <w:jc w:val="right"/>
              <w:rPr>
                <w:sz w:val="24"/>
              </w:rPr>
            </w:pPr>
            <w:r>
              <w:rPr>
                <w:sz w:val="24"/>
              </w:rPr>
              <w:t>最胜无上尊</w:t>
            </w:r>
          </w:p>
        </w:tc>
        <w:tc>
          <w:tcPr>
            <w:tcW w:w="1538" w:type="dxa"/>
          </w:tcPr>
          <w:p>
            <w:pPr>
              <w:pStyle w:val="TableParagraph"/>
              <w:spacing w:before="142"/>
              <w:ind w:right="86"/>
              <w:jc w:val="right"/>
              <w:rPr>
                <w:sz w:val="24"/>
              </w:rPr>
            </w:pPr>
            <w:r>
              <w:rPr>
                <w:sz w:val="24"/>
              </w:rPr>
              <w:t>知见悉具足</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是故稽首礼</w:t>
            </w:r>
          </w:p>
        </w:tc>
        <w:tc>
          <w:tcPr>
            <w:tcW w:w="1538" w:type="dxa"/>
          </w:tcPr>
          <w:p>
            <w:pPr>
              <w:pStyle w:val="TableParagraph"/>
              <w:spacing w:before="70"/>
              <w:ind w:right="86"/>
              <w:jc w:val="right"/>
              <w:rPr>
                <w:sz w:val="24"/>
              </w:rPr>
            </w:pPr>
            <w:r>
              <w:rPr>
                <w:sz w:val="24"/>
              </w:rPr>
              <w:t>及法应真僧</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我今撰安住</w:t>
            </w:r>
          </w:p>
        </w:tc>
        <w:tc>
          <w:tcPr>
            <w:tcW w:w="1538" w:type="dxa"/>
          </w:tcPr>
          <w:p>
            <w:pPr>
              <w:pStyle w:val="TableParagraph"/>
              <w:spacing w:before="70"/>
              <w:ind w:right="86"/>
              <w:jc w:val="right"/>
              <w:rPr>
                <w:sz w:val="24"/>
              </w:rPr>
            </w:pPr>
            <w:r>
              <w:rPr>
                <w:sz w:val="24"/>
              </w:rPr>
              <w:t>知见具足说</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五趣所缘起</w:t>
            </w:r>
          </w:p>
        </w:tc>
        <w:tc>
          <w:tcPr>
            <w:tcW w:w="1538" w:type="dxa"/>
          </w:tcPr>
          <w:p>
            <w:pPr>
              <w:pStyle w:val="TableParagraph"/>
              <w:spacing w:before="70"/>
              <w:ind w:right="86"/>
              <w:jc w:val="right"/>
              <w:rPr>
                <w:sz w:val="24"/>
              </w:rPr>
            </w:pPr>
            <w:r>
              <w:rPr>
                <w:sz w:val="24"/>
              </w:rPr>
              <w:t>由净不净业</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普为诸世间</w:t>
            </w:r>
          </w:p>
        </w:tc>
        <w:tc>
          <w:tcPr>
            <w:tcW w:w="1538" w:type="dxa"/>
          </w:tcPr>
          <w:p>
            <w:pPr>
              <w:pStyle w:val="TableParagraph"/>
              <w:spacing w:before="70"/>
              <w:ind w:right="86"/>
              <w:jc w:val="right"/>
              <w:rPr>
                <w:sz w:val="24"/>
              </w:rPr>
            </w:pPr>
            <w:r>
              <w:rPr>
                <w:sz w:val="24"/>
              </w:rPr>
              <w:t>开示契经义</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随智力所及</w:t>
            </w:r>
          </w:p>
        </w:tc>
        <w:tc>
          <w:tcPr>
            <w:tcW w:w="1538" w:type="dxa"/>
          </w:tcPr>
          <w:p>
            <w:pPr>
              <w:pStyle w:val="TableParagraph"/>
              <w:spacing w:before="70"/>
              <w:ind w:right="86"/>
              <w:jc w:val="right"/>
              <w:rPr>
                <w:sz w:val="24"/>
              </w:rPr>
            </w:pPr>
            <w:r>
              <w:rPr>
                <w:sz w:val="24"/>
              </w:rPr>
              <w:t>分别业果报</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佛以法自觉</w:t>
            </w:r>
          </w:p>
        </w:tc>
        <w:tc>
          <w:tcPr>
            <w:tcW w:w="1538" w:type="dxa"/>
          </w:tcPr>
          <w:p>
            <w:pPr>
              <w:pStyle w:val="TableParagraph"/>
              <w:spacing w:before="70"/>
              <w:ind w:right="86"/>
              <w:jc w:val="right"/>
              <w:rPr>
                <w:sz w:val="24"/>
              </w:rPr>
            </w:pPr>
            <w:r>
              <w:rPr>
                <w:sz w:val="24"/>
              </w:rPr>
              <w:t>诸天咸劝请</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即至波罗奈</w:t>
            </w:r>
          </w:p>
        </w:tc>
        <w:tc>
          <w:tcPr>
            <w:tcW w:w="1538" w:type="dxa"/>
          </w:tcPr>
          <w:p>
            <w:pPr>
              <w:pStyle w:val="TableParagraph"/>
              <w:spacing w:before="70"/>
              <w:ind w:right="86"/>
              <w:jc w:val="right"/>
              <w:rPr>
                <w:sz w:val="24"/>
              </w:rPr>
            </w:pPr>
            <w:r>
              <w:rPr>
                <w:sz w:val="24"/>
              </w:rPr>
              <w:t>演畅真谛义</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谓苦及苦因</w:t>
            </w:r>
          </w:p>
        </w:tc>
        <w:tc>
          <w:tcPr>
            <w:tcW w:w="1538" w:type="dxa"/>
          </w:tcPr>
          <w:p>
            <w:pPr>
              <w:pStyle w:val="TableParagraph"/>
              <w:spacing w:before="70"/>
              <w:ind w:right="86"/>
              <w:jc w:val="right"/>
              <w:rPr>
                <w:sz w:val="24"/>
              </w:rPr>
            </w:pPr>
            <w:r>
              <w:rPr>
                <w:sz w:val="24"/>
              </w:rPr>
              <w:t>苦集究竟灭</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八正悉具足</w:t>
            </w:r>
          </w:p>
        </w:tc>
        <w:tc>
          <w:tcPr>
            <w:tcW w:w="1538" w:type="dxa"/>
          </w:tcPr>
          <w:p>
            <w:pPr>
              <w:pStyle w:val="TableParagraph"/>
              <w:spacing w:before="70"/>
              <w:ind w:right="86"/>
              <w:jc w:val="right"/>
              <w:rPr>
                <w:sz w:val="24"/>
              </w:rPr>
            </w:pPr>
            <w:r>
              <w:rPr>
                <w:sz w:val="24"/>
              </w:rPr>
              <w:t>尽苦清净道</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无上人中尊</w:t>
            </w:r>
          </w:p>
        </w:tc>
        <w:tc>
          <w:tcPr>
            <w:tcW w:w="1538" w:type="dxa"/>
          </w:tcPr>
          <w:p>
            <w:pPr>
              <w:pStyle w:val="TableParagraph"/>
              <w:spacing w:before="70"/>
              <w:ind w:right="86"/>
              <w:jc w:val="right"/>
              <w:rPr>
                <w:sz w:val="24"/>
              </w:rPr>
            </w:pPr>
            <w:r>
              <w:rPr>
                <w:sz w:val="24"/>
              </w:rPr>
              <w:t>说苦业果报</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从是转相生</w:t>
            </w:r>
          </w:p>
        </w:tc>
        <w:tc>
          <w:tcPr>
            <w:tcW w:w="1538" w:type="dxa"/>
          </w:tcPr>
          <w:p>
            <w:pPr>
              <w:pStyle w:val="TableParagraph"/>
              <w:spacing w:before="70"/>
              <w:ind w:right="86"/>
              <w:jc w:val="right"/>
              <w:rPr>
                <w:sz w:val="24"/>
              </w:rPr>
            </w:pPr>
            <w:r>
              <w:rPr>
                <w:sz w:val="24"/>
              </w:rPr>
              <w:t>烦恼及诸业</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种种相烦恼</w:t>
            </w:r>
          </w:p>
        </w:tc>
        <w:tc>
          <w:tcPr>
            <w:tcW w:w="1538" w:type="dxa"/>
          </w:tcPr>
          <w:p>
            <w:pPr>
              <w:pStyle w:val="TableParagraph"/>
              <w:spacing w:before="70"/>
              <w:ind w:right="86"/>
              <w:jc w:val="right"/>
              <w:rPr>
                <w:sz w:val="24"/>
              </w:rPr>
            </w:pPr>
            <w:r>
              <w:rPr>
                <w:sz w:val="24"/>
              </w:rPr>
              <w:t>无量诸业行</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次第略分别</w:t>
            </w:r>
          </w:p>
        </w:tc>
        <w:tc>
          <w:tcPr>
            <w:tcW w:w="1538" w:type="dxa"/>
          </w:tcPr>
          <w:p>
            <w:pPr>
              <w:pStyle w:val="TableParagraph"/>
              <w:spacing w:before="70"/>
              <w:ind w:right="86"/>
              <w:jc w:val="right"/>
              <w:rPr>
                <w:sz w:val="24"/>
              </w:rPr>
            </w:pPr>
            <w:r>
              <w:rPr>
                <w:sz w:val="24"/>
              </w:rPr>
              <w:t>随顺大仙说</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契经所显示</w:t>
            </w:r>
          </w:p>
        </w:tc>
        <w:tc>
          <w:tcPr>
            <w:tcW w:w="1538" w:type="dxa"/>
          </w:tcPr>
          <w:p>
            <w:pPr>
              <w:pStyle w:val="TableParagraph"/>
              <w:spacing w:before="70"/>
              <w:ind w:right="86"/>
              <w:jc w:val="right"/>
              <w:rPr>
                <w:sz w:val="24"/>
              </w:rPr>
            </w:pPr>
            <w:r>
              <w:rPr>
                <w:sz w:val="24"/>
              </w:rPr>
              <w:t>不违诸法相</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真实决定义</w:t>
            </w:r>
          </w:p>
        </w:tc>
        <w:tc>
          <w:tcPr>
            <w:tcW w:w="1538" w:type="dxa"/>
          </w:tcPr>
          <w:p>
            <w:pPr>
              <w:pStyle w:val="TableParagraph"/>
              <w:spacing w:before="70"/>
              <w:ind w:right="86"/>
              <w:jc w:val="right"/>
              <w:rPr>
                <w:sz w:val="24"/>
              </w:rPr>
            </w:pPr>
            <w:r>
              <w:rPr>
                <w:sz w:val="24"/>
              </w:rPr>
              <w:t>慧者当受持</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非自在所作</w:t>
            </w:r>
          </w:p>
        </w:tc>
        <w:tc>
          <w:tcPr>
            <w:tcW w:w="1538" w:type="dxa"/>
          </w:tcPr>
          <w:p>
            <w:pPr>
              <w:pStyle w:val="TableParagraph"/>
              <w:spacing w:before="70"/>
              <w:ind w:right="86"/>
              <w:jc w:val="right"/>
              <w:rPr>
                <w:sz w:val="24"/>
              </w:rPr>
            </w:pPr>
            <w:r>
              <w:rPr>
                <w:sz w:val="24"/>
              </w:rPr>
              <w:t>果报非无因</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亦非自性起</w:t>
            </w:r>
          </w:p>
        </w:tc>
        <w:tc>
          <w:tcPr>
            <w:tcW w:w="1538" w:type="dxa"/>
          </w:tcPr>
          <w:p>
            <w:pPr>
              <w:pStyle w:val="TableParagraph"/>
              <w:spacing w:before="70"/>
              <w:ind w:right="86"/>
              <w:jc w:val="right"/>
              <w:rPr>
                <w:sz w:val="24"/>
              </w:rPr>
            </w:pPr>
            <w:r>
              <w:rPr>
                <w:sz w:val="24"/>
              </w:rPr>
              <w:t>亦不从时生</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自在天无因</w:t>
            </w:r>
          </w:p>
        </w:tc>
        <w:tc>
          <w:tcPr>
            <w:tcW w:w="1538" w:type="dxa"/>
          </w:tcPr>
          <w:p>
            <w:pPr>
              <w:pStyle w:val="TableParagraph"/>
              <w:spacing w:before="70"/>
              <w:ind w:right="86"/>
              <w:jc w:val="right"/>
              <w:rPr>
                <w:sz w:val="24"/>
              </w:rPr>
            </w:pPr>
            <w:r>
              <w:rPr>
                <w:sz w:val="24"/>
              </w:rPr>
              <w:t>自性及与时</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以果有胜劣</w:t>
            </w:r>
          </w:p>
        </w:tc>
        <w:tc>
          <w:tcPr>
            <w:tcW w:w="1538" w:type="dxa"/>
          </w:tcPr>
          <w:p>
            <w:pPr>
              <w:pStyle w:val="TableParagraph"/>
              <w:spacing w:before="70"/>
              <w:ind w:right="86"/>
              <w:jc w:val="right"/>
              <w:rPr>
                <w:sz w:val="24"/>
              </w:rPr>
            </w:pPr>
            <w:r>
              <w:rPr>
                <w:sz w:val="24"/>
              </w:rPr>
              <w:t>当知彼非因</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无知生烦恼</w:t>
            </w:r>
          </w:p>
        </w:tc>
        <w:tc>
          <w:tcPr>
            <w:tcW w:w="1538" w:type="dxa"/>
          </w:tcPr>
          <w:p>
            <w:pPr>
              <w:pStyle w:val="TableParagraph"/>
              <w:spacing w:before="70"/>
              <w:ind w:right="86"/>
              <w:jc w:val="right"/>
              <w:rPr>
                <w:sz w:val="24"/>
              </w:rPr>
            </w:pPr>
            <w:r>
              <w:rPr>
                <w:sz w:val="24"/>
              </w:rPr>
              <w:t>从是起诸业</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因业开众趣</w:t>
            </w:r>
          </w:p>
        </w:tc>
        <w:tc>
          <w:tcPr>
            <w:tcW w:w="1538" w:type="dxa"/>
          </w:tcPr>
          <w:p>
            <w:pPr>
              <w:pStyle w:val="TableParagraph"/>
              <w:spacing w:before="70"/>
              <w:ind w:right="86"/>
              <w:jc w:val="right"/>
              <w:rPr>
                <w:sz w:val="24"/>
              </w:rPr>
            </w:pPr>
            <w:r>
              <w:rPr>
                <w:sz w:val="24"/>
              </w:rPr>
              <w:t>今当说差别</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造诸不善业</w:t>
            </w:r>
          </w:p>
        </w:tc>
        <w:tc>
          <w:tcPr>
            <w:tcW w:w="1538" w:type="dxa"/>
          </w:tcPr>
          <w:p>
            <w:pPr>
              <w:pStyle w:val="TableParagraph"/>
              <w:spacing w:before="70"/>
              <w:ind w:right="86"/>
              <w:jc w:val="right"/>
              <w:rPr>
                <w:sz w:val="24"/>
              </w:rPr>
            </w:pPr>
            <w:r>
              <w:rPr>
                <w:sz w:val="24"/>
              </w:rPr>
              <w:t>随业入恶道</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彼诸罪众生</w:t>
            </w:r>
          </w:p>
        </w:tc>
        <w:tc>
          <w:tcPr>
            <w:tcW w:w="1538" w:type="dxa"/>
          </w:tcPr>
          <w:p>
            <w:pPr>
              <w:pStyle w:val="TableParagraph"/>
              <w:spacing w:before="70"/>
              <w:ind w:right="86"/>
              <w:jc w:val="right"/>
              <w:rPr>
                <w:sz w:val="24"/>
              </w:rPr>
            </w:pPr>
            <w:r>
              <w:rPr>
                <w:sz w:val="24"/>
              </w:rPr>
              <w:t>阎王慈哀说</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生老病死苦</w:t>
            </w:r>
          </w:p>
        </w:tc>
        <w:tc>
          <w:tcPr>
            <w:tcW w:w="1538" w:type="dxa"/>
          </w:tcPr>
          <w:p>
            <w:pPr>
              <w:pStyle w:val="TableParagraph"/>
              <w:spacing w:before="70"/>
              <w:ind w:right="86"/>
              <w:jc w:val="right"/>
              <w:rPr>
                <w:sz w:val="24"/>
              </w:rPr>
            </w:pPr>
            <w:r>
              <w:rPr>
                <w:sz w:val="24"/>
              </w:rPr>
              <w:t>王法所拘执</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r>
        <w:trPr>
          <w:trHeight w:val="494" w:hRule="atLeast"/>
        </w:trPr>
        <w:tc>
          <w:tcPr>
            <w:tcW w:w="2252" w:type="dxa"/>
            <w:tcBorders>
              <w:left w:val="single" w:sz="8" w:space="0" w:color="000000"/>
            </w:tcBorders>
          </w:tcPr>
          <w:p>
            <w:pPr>
              <w:pStyle w:val="TableParagraph"/>
              <w:spacing w:before="70"/>
              <w:ind w:right="230"/>
              <w:jc w:val="right"/>
              <w:rPr>
                <w:sz w:val="24"/>
              </w:rPr>
            </w:pPr>
            <w:r>
              <w:rPr>
                <w:sz w:val="24"/>
              </w:rPr>
              <w:t>汝见彼天使</w:t>
            </w:r>
          </w:p>
        </w:tc>
        <w:tc>
          <w:tcPr>
            <w:tcW w:w="1538" w:type="dxa"/>
          </w:tcPr>
          <w:p>
            <w:pPr>
              <w:pStyle w:val="TableParagraph"/>
              <w:spacing w:before="70"/>
              <w:ind w:right="86"/>
              <w:jc w:val="right"/>
              <w:rPr>
                <w:sz w:val="24"/>
              </w:rPr>
            </w:pPr>
            <w:r>
              <w:rPr>
                <w:sz w:val="24"/>
              </w:rPr>
              <w:t>何不生胜觉</w:t>
            </w:r>
          </w:p>
        </w:tc>
        <w:tc>
          <w:tcPr>
            <w:tcW w:w="3652" w:type="dxa"/>
          </w:tcPr>
          <w:p>
            <w:pPr>
              <w:pStyle w:val="TableParagraph"/>
              <w:rPr>
                <w:rFonts w:ascii="Times New Roman"/>
                <w:sz w:val="24"/>
              </w:rPr>
            </w:pPr>
          </w:p>
        </w:tc>
        <w:tc>
          <w:tcPr>
            <w:tcW w:w="3339"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惠施清净戒   能调身口意汝为何所求   而不发上愿不幸遇恶友   唯闻非法事增我贪恚痴   何由起净业汝曾不修善   但作诸恶行不觉罪报至   今来入地狱尔时诸狱卒   即执罪众生驱向地狱门   恐怖身毛竖等活若黑绳   众合二叫呼无择大地狱   烧热及大热土海及粪池   锋利剑叶林刀道剑枝树   灰河铁镬狱造诸恶业者   生此泥黎中今当说彼业   苦报差别相等活死复生   经历亿千劫今闻结怨憎   互相伤害故陷人以非道   两舌离亲友谗谤及妄语   死堕黑绳狱屠捕及余杀   死入众合狱诸山所磨切   身碎血髓流为政无慈恻   峻法多因缘广设诸方便   种种加楚毒亦入众合狱   随业受苦报轮转崩山芒   铁石所磨捣随贪恚痴怖   听讼违抂直亦入众合狱   铁轮断其身自恃强力势   崄暴陵孤弱亦入众合狱   黑象竞来践逼迫多人众   令彼大呼泣死堕叫呼狱   举身常洞燃斗秤欺诳人 心恶而口善</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言行无诚实   入大叫呼狱呼哉大呼狱   见者身毛竖于中受剧苦   寄付不还故非法言是法   见法言非法邪见无因果   悔傲谤贤圣如是诸人等   死入无择狱父母贤善人   沙门婆罗门犯忤令忧恼   死入热地狱父母贤善人   沙门婆罗门恶心加苦痛   死入大热狱出家修净行   亏犯律仪戒展转相形毁   死入热土狱越禁舍正命   邪谄营秽生死入热粪池   毒虫贯骨髓田猎焚林泽   烧害陆众生死入火剑狱   烧剥断支节诱取诸众生   诈亲害其命乌鸱群饿狗   竞来食其肉毁坏正法桥   导人非法行死经利刀道   截足断肌骨长身百足虫   貌像端正女缠身唼髓脑   由彼邪淫故于他妇女身   摩触深染着驱上剑枝树   往还贯身体种种设方便   杀诸水虫类死入沸灰河   举身悉糜烂吞食热铁丸   融铜灌其口铁钉钉其身   盗窃他财故增上十不善   神逝入地狱次罪堕畜生   余则入饿鬼恚憎不善行 心常乐恶法</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见他苦随喜   死作阎罗卒已说诸业行   重者入地狱今当说畜生   饿鬼业果报身三口四过   及意三不善此业若非增   死堕畜生趣多欲生鹅鸽   孔雀鸳鸯鸟愚痴业所生   蛆蚁飞蛾等无智好打缚   报生象马中或复作牛羊   獐鹿诸野兽嗔恨作蚖蛇   蜂蝎毒虫类憍慢自矜高   恶心密怀害报生合罗婆(八脚兽)</w:t>
      </w:r>
    </w:p>
    <w:p>
      <w:pPr>
        <w:pStyle w:val="BodyText"/>
        <w:spacing w:line="362" w:lineRule="auto" w:before="3"/>
      </w:pPr>
      <w:r>
        <w:rPr/>
        <w:t>及作虎师子   虚傲疏崄报猪狗驴狐狼   悭吝不惠施疾忌多憎恶   轻躁心不住死堕猿猴中   强颜少羞耻无节多言说   随业获果报后受乌鸟身   邪贪无厌足两舌离亲友   后受猫狸身或作熊罴身   修行大布施急性多嗔怒   不依正忆念后作大力龙   能修大布施高心陵蔑人   由斯业行生大力金翅鸟   劫盗贤善人饮食诸肴膳   堕富单那鬼食粪及死尸   欺怖愚尪劣疾病诸贫乞   后作富提鬼常食诸胎网   颦蹙鄙陋行悭惜多贪求   死作贱饿鬼形体甚黑瘦   悭贪不布施或施还自毁 死堕食吐鬼</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唯膳脓涕唾   自不修福慧毁他行布施   悭惜甘粗涩乐习鄙秽行   居伏窦下流恒食诸不净   常希他人物有财不食用   宁弃不行施死堕嗔饿鬼   好发他阴私害人取财物   余罪堕饿鬼常食人精气   粗言触恼人好发他阴私   刚强难调伏生焰口饿鬼   炽然他斗讼积财常恐尽   无慈性刚强后作食虫鬼   常啖诸蛾蚁举身皆火然   抑止他人施有财不肯舍   生作巨身鬼腹大咽如针   不施不自食积聚为子孙   以此业缘故后生轻饿鬼   子孙为修福因是得信食   若为聚落主逼取他财施   死作鸠槃茶饮食常随意   若多杀众生以肉为施惠   余罪作罗刹常得众美食   微恚少忧戚常作修布施   香华自严身好作诸伎乐   后作乾闼婆为天执乐神   为利而行施多嗔好两舌   后作毗舍阇其身甚丑陋   髼发而赤眼利爪长牙齿   逼他取财物而以广行施   性乐心轻躁生为负多鬼   多嗔性难满好乐修布施 嗜酒喜歌舞</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后生作地神   舆乘献父母给施亲善人   禀性多悭吝生作游空神   宅舍乘饮食以此修惠施   生作虚空神常与宫殿俱   我已略分别畜生饿鬼趣   今当次第说善道人天果   修种种净行后生善趣中   随业受果报今当如实说   天人阿修罗欲求长寿者   不害生为本慧者应当知   慈愍不害生乐修诸功德   坚固不倾动所生离诸难   于诸群生类不捶打系缚   由斯不恼业所生常无病   未曾修布施亦不盗他财   所生常短乏多求而少获   能广行布施而复夺他物   所生常得财随得寻复失   常不盗他物时复行少施   方便获财利所得恒不失   常不盗他物兼复广行施   所生辄大富得财常不失   决定修斋戒所生遇正法   众见悉爱乐名闻普流布   身心常安乐易满知止足   夷泰无忧恼质直修正行   欲报所生恩信心修福业   随其所生处常得父余财   若以饮食施长寿好色力   辩慧多财宝无病心安乐 施衣得惭愧</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神仪高胜尊   人相悉具足睹者莫不欣   其身常安隐心适恒喜欢</w:t>
      </w:r>
    </w:p>
    <w:p>
      <w:pPr>
        <w:pStyle w:val="BodyText"/>
        <w:spacing w:line="362" w:lineRule="auto"/>
      </w:pPr>
      <w:r>
        <w:rPr/>
        <w:t>施屋得舍宅   宫殿极严丽宝藏悉盈满   众具随所欲若施井浴池   及与净水浆生生无渴乏   所欲常随意桥船济未渡   履屣施徒跣常得象马车   是则人中天若以园林施   常获胜妙果一切所依荫   心安无热恼众人所爱乐   眷属悉具足若人施医药   后生得无病长寿常安乐   具足色力财无量百千世   不经疫疾劫终遇法医王   永拔生死根造厕除众秽   后无便利患身心常清净   见者莫不欢缘是离诸垢   究竟获大安若为生天上   或复求名闻酬恩及望报   恐怖故行施获果不清净   所受多粗涩祖先建立施   子孙续不绝所生蒙遗庆   无量余财宝常叹施功德   有财而不舍所生恒贫匮   欲施无财物常叹布施德   愍念常周恤所生得大富   不乐修福业常乐修智慧   而不行布施所生常聪哲   贫窭无财产唯乐行布施 而不修智慧</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所生得大财   愚闇无知见施慧二俱修   所生具财智二俱不修者   长夜处贫闇布施无正信   后得饶财物所受悉粗涩   其心常乐着深信行施惠   生得上财宝所受皆庄严   其心常爱乐善知良福田   恭敬欢喜施所生眷属和   俱受安乐报心常轻布施   慢意供福田后生多财物   虽得不能用凡品无异闻   众所不敬慕心不轻布施   恭敬修福慧生得殊胜财   亲族悉宗敬随所应惠施   其心常欢喜生得如意财   以道而受用乘理获财物   智慧修布施财宝自然至   所得皆不失时施无留难   明解修福惠少求多所获   常得应时物若人修净行   远离他所爱生得贤良妻   容德悉具足慧者常远离   非处非时行心安身无过   具足丈夫法清净修梵行   贤圣所称赞受身常鲜洁   令闻远流布众人所瞻仰   诸天咸供养若人于此世   远酒离迷乱强志不忘误   义辩得无异若人不妄语   至诚不虚欺受身悉具足 不染恶名称</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若人不两舌   方便善和诤生为人中尊   眷属常不坏若人不恶口   美言悦众听恒闻清净音   宣扬胜妙法若人于此世   远离无义语诚实及应时   知量饶益说后生言常正   闻者乐信行若不贪他物   未曾起求想所生心安乐   常得天胜财若不起嗔恚   打缚恼逼心常好修慈忍   后生升梵天若人于今世   深信具正见有无真实说   习近善知识后生天中天   慧光踰日月如上所宣说   无量清净业随行各受生   世间种种报若欲求大利   名称生天乐无常求坚固   当勤修德本作净不净业   庄严种种果若生人道中   杂受黑白报童子及盛壮   中年衰老时斯各随本缘   迭受苦乐报诸业作已增   是则次第受虽作不增长   久乃获果报若人施不恒   中间致贫匮若常修惠施   富乐无穷已若人多嗔恚   后生恒丑陋慈忍无忿怒   受身常端正若人不修慧   所生痴闇冥好智习多闻   明哲遇贤圣若能伏憍慢 转身生胜族</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愚惑自矜高   常生卑贱中谄谀致身曲   讹言形矬陋见圣心不喜</w:t>
      </w:r>
    </w:p>
    <w:p>
      <w:pPr>
        <w:pStyle w:val="BodyText"/>
        <w:spacing w:line="362" w:lineRule="auto"/>
      </w:pPr>
      <w:r>
        <w:rPr/>
        <w:t>所生常愚憃   喑哑不能言目盲无所见   尊长师善友慈心安慰说   厌舍不听受所生当聋聩   洗浴诸有德供养妙香花   斯人所受生身相悉端严   肌体极柔软净如炼真金   污所不应污邪行犯非处   害形毁众生由斯受阉身   若人于今世爱欲心炽然   身口及诸根尽习妇人法   后常受女身多欲不聪慧   若人施灯烛演说清净道   迷者示正路等爱视众生   后得清净眼明彻无障碍   子爱视众生哀愍诸贫病   所生多子孙如月在众星   慈母乳婴儿奉斋修净行   怀妊他所爱一切悉不犯   由斯净业故生得多婇女   围绕自娱乐犹如天帝释   爱敬礼父母恭肃诸所尊   后生常高贵身体极柔软   若人于今世坚固持律行   后得不动财犹如雪山王   若人于今世常不越仪法   若彼求不求等施令满足   后生得妙相师子方颊车 具足无尽财</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如海珍宝渚   身口意清净兼复行布施   于他无嫉心己财不守护   由斯业行报后生郁单越</w:t>
      </w:r>
    </w:p>
    <w:p>
      <w:pPr>
        <w:pStyle w:val="BodyText"/>
        <w:spacing w:line="362" w:lineRule="auto"/>
      </w:pPr>
      <w:r>
        <w:rPr/>
        <w:t>若人慕名闻   及求生天乐依凭善师学   身口意清净所有诸财物   爱乐加守护由斯业缘故   后生四王家若人于今世   志强不随人所行多幻伪   亦修诸善法乐观他斗讼   兼行好布施由斯业缘故   后作阿修罗孝顺净供养   父母诸尊长忍辱少嗔恨   不乐观斗讼由斯业缘故   后生忉利天若人自不斗   亦不观他诤精勤修善法   得作夜摩天于身善观察   好学集多闻专精思惟义   乐修净功德由斯业缘故   后生兜率天修习胜布施   乐诵诸经典方便行善法   自力不由他殷勤精进故   后生化乐天修行胜布施   善摄护诸根精勤不退转   欣乐他功德由斯业缘故   后生他化天舍离炽然欲   修习四梵行离生欣乐俱   转身生梵宫又离觉观心   亦度离生喜定生喜乐俱   上生光音天离定生喜乐 一向与乐俱</w:t>
      </w:r>
    </w:p>
    <w:p>
      <w:pPr>
        <w:spacing w:after="0" w:line="362" w:lineRule="auto"/>
        <w:sectPr>
          <w:pgSz w:w="12240" w:h="15840"/>
          <w:pgMar w:top="580" w:bottom="280" w:left="580" w:right="640"/>
        </w:sectPr>
      </w:pPr>
    </w:p>
    <w:p>
      <w:pPr>
        <w:pStyle w:val="BodyText"/>
        <w:spacing w:line="362" w:lineRule="auto" w:before="86"/>
      </w:pPr>
      <w:r>
        <w:rPr/>
        <w:pict>
          <v:group style="position:absolute;margin-left:34.6063pt;margin-top:29.000336pt;width:539.85pt;height:601.85pt;mso-position-horizontal-relative:page;mso-position-vertical-relative:page;z-index:-252098560" coordorigin="692,580" coordsize="10797,12037">
            <v:line style="position:absolute" from="11480,580" to="11480,12152" stroked="true" strokeweight=".80090pt" strokecolor="#000000">
              <v:stroke dashstyle="solid"/>
            </v:line>
            <v:line style="position:absolute" from="700,580" to="700,12152" stroked="true" strokeweight=".80090pt" strokecolor="#000000">
              <v:stroke dashstyle="solid"/>
            </v:line>
            <v:rect style="position:absolute;left:692;top:12151;width:10797;height:465" filled="true" fillcolor="#ff9933" stroked="false">
              <v:fill type="solid"/>
            </v:rect>
            <v:rect style="position:absolute;left:700;top:12159;width:10781;height:449" filled="false" stroked="true" strokeweight=".80090pt" strokecolor="#000000">
              <v:stroke dashstyle="solid"/>
            </v:rect>
            <v:shape style="position:absolute;left:1252;top:10966;width:65;height:481" coordorigin="1253,10967" coordsize="65,481" path="m1317,11415l1315,11401,1309,11391,1299,11385,1285,11383,1271,11385,1261,11391,1255,11401,1253,11415,1255,11429,1261,11439,1271,11445,1285,11447,1299,11445,1309,11439,1315,11429,1317,11415m1317,10999l1315,10985,1309,10975,1299,10969,1285,10967,1271,10969,1261,10975,1255,10985,1253,10999,1255,11013,1261,11023,1271,11029,1285,11031,1299,11029,1309,11023,1315,11013,1317,10999e" filled="true" fillcolor="#000000" stroked="false">
              <v:path arrowok="t"/>
              <v:fill type="solid"/>
            </v:shape>
            <w10:wrap type="none"/>
          </v:group>
        </w:pict>
      </w:r>
      <w:r>
        <w:rPr/>
        <w:t>舍念三摩提   生彼遍净天悉已度苦乐   不苦不乐俱舍及清净念   得生广果天觉知离想过   及厌五种有深爱着无想   生彼无想天世俗及无漏   修习诸熏禅熏禅正受力   生五净居天修习软中品   无烦无热天修习上三品   次生三净天如是次第上   乃至色究竟依色无常想   超修无量空次观无量识   舍至无所有又离无所有   乃至非非想我已说生死   有有果报等于彼业果报   慧者当观察应修清净业   离苦疾受乐已说诸生死   种种业差别非自在天生   亦非自然有非时非无因   唯从烦恼起观彼有无常   慧者不染着出离诸系缚 永到安隐处</w:t>
      </w:r>
    </w:p>
    <w:p>
      <w:pPr>
        <w:pStyle w:val="BodyText"/>
        <w:spacing w:before="6"/>
        <w:ind w:left="0" w:right="0"/>
        <w:jc w:val="left"/>
        <w:rPr>
          <w:sz w:val="26"/>
        </w:rPr>
      </w:pPr>
    </w:p>
    <w:p>
      <w:pPr>
        <w:pStyle w:val="BodyText"/>
        <w:spacing w:before="66"/>
        <w:ind w:left="873" w:right="0"/>
        <w:jc w:val="left"/>
      </w:pPr>
      <w:hyperlink r:id="rId5">
        <w:r>
          <w:rPr>
            <w:color w:val="878787"/>
          </w:rPr>
          <w:t>上一部：乾隆大藏经·西土圣贤撰集·请宾头卢经一卷</w:t>
        </w:r>
      </w:hyperlink>
    </w:p>
    <w:p>
      <w:pPr>
        <w:pStyle w:val="BodyText"/>
        <w:spacing w:before="109"/>
        <w:ind w:left="873" w:right="0"/>
        <w:jc w:val="left"/>
      </w:pPr>
      <w:hyperlink r:id="rId6">
        <w:r>
          <w:rPr>
            <w:color w:val="878787"/>
          </w:rPr>
          <w:t>下一部：乾隆大藏经·西土圣贤撰集·坐禅三昧法门经二卷</w:t>
        </w:r>
      </w:hyperlink>
    </w:p>
    <w:p>
      <w:pPr>
        <w:pStyle w:val="BodyText"/>
        <w:spacing w:before="0"/>
        <w:ind w:left="0" w:right="0"/>
        <w:jc w:val="left"/>
      </w:pPr>
    </w:p>
    <w:p>
      <w:pPr>
        <w:pStyle w:val="BodyText"/>
        <w:spacing w:before="7"/>
        <w:ind w:left="0" w:right="0"/>
        <w:jc w:val="left"/>
        <w:rPr>
          <w:sz w:val="29"/>
        </w:rPr>
      </w:pPr>
    </w:p>
    <w:p>
      <w:pPr>
        <w:pStyle w:val="BodyText"/>
        <w:spacing w:before="0"/>
        <w:ind w:left="2731" w:right="2728"/>
        <w:jc w:val="center"/>
      </w:pPr>
      <w:r>
        <w:rPr>
          <w:color w:val="DDDDDD"/>
        </w:rPr>
        <w:t>乾隆大藏经·西土圣贤撰集·大勇菩萨分别业报略经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97" w:hanging="369"/>
      </w:pPr>
      <w:rPr>
        <w:rFonts w:hint="default"/>
        <w:lang w:val="zh-CN" w:eastAsia="zh-CN" w:bidi="zh-CN"/>
      </w:rPr>
    </w:lvl>
    <w:lvl w:ilvl="2">
      <w:start w:val="0"/>
      <w:numFmt w:val="bullet"/>
      <w:lvlText w:val="•"/>
      <w:lvlJc w:val="left"/>
      <w:pPr>
        <w:ind w:left="1114" w:hanging="369"/>
      </w:pPr>
      <w:rPr>
        <w:rFonts w:hint="default"/>
        <w:lang w:val="zh-CN" w:eastAsia="zh-CN" w:bidi="zh-CN"/>
      </w:rPr>
    </w:lvl>
    <w:lvl w:ilvl="3">
      <w:start w:val="0"/>
      <w:numFmt w:val="bullet"/>
      <w:lvlText w:val="•"/>
      <w:lvlJc w:val="left"/>
      <w:pPr>
        <w:ind w:left="1431" w:hanging="369"/>
      </w:pPr>
      <w:rPr>
        <w:rFonts w:hint="default"/>
        <w:lang w:val="zh-CN" w:eastAsia="zh-CN" w:bidi="zh-CN"/>
      </w:rPr>
    </w:lvl>
    <w:lvl w:ilvl="4">
      <w:start w:val="0"/>
      <w:numFmt w:val="bullet"/>
      <w:lvlText w:val="•"/>
      <w:lvlJc w:val="left"/>
      <w:pPr>
        <w:ind w:left="1748" w:hanging="369"/>
      </w:pPr>
      <w:rPr>
        <w:rFonts w:hint="default"/>
        <w:lang w:val="zh-CN" w:eastAsia="zh-CN" w:bidi="zh-CN"/>
      </w:rPr>
    </w:lvl>
    <w:lvl w:ilvl="5">
      <w:start w:val="0"/>
      <w:numFmt w:val="bullet"/>
      <w:lvlText w:val="•"/>
      <w:lvlJc w:val="left"/>
      <w:pPr>
        <w:ind w:left="2066" w:hanging="369"/>
      </w:pPr>
      <w:rPr>
        <w:rFonts w:hint="default"/>
        <w:lang w:val="zh-CN" w:eastAsia="zh-CN" w:bidi="zh-CN"/>
      </w:rPr>
    </w:lvl>
    <w:lvl w:ilvl="6">
      <w:start w:val="0"/>
      <w:numFmt w:val="bullet"/>
      <w:lvlText w:val="•"/>
      <w:lvlJc w:val="left"/>
      <w:pPr>
        <w:ind w:left="2383" w:hanging="369"/>
      </w:pPr>
      <w:rPr>
        <w:rFonts w:hint="default"/>
        <w:lang w:val="zh-CN" w:eastAsia="zh-CN" w:bidi="zh-CN"/>
      </w:rPr>
    </w:lvl>
    <w:lvl w:ilvl="7">
      <w:start w:val="0"/>
      <w:numFmt w:val="bullet"/>
      <w:lvlText w:val="•"/>
      <w:lvlJc w:val="left"/>
      <w:pPr>
        <w:ind w:left="2700" w:hanging="369"/>
      </w:pPr>
      <w:rPr>
        <w:rFonts w:hint="default"/>
        <w:lang w:val="zh-CN" w:eastAsia="zh-CN" w:bidi="zh-CN"/>
      </w:rPr>
    </w:lvl>
    <w:lvl w:ilvl="8">
      <w:start w:val="0"/>
      <w:numFmt w:val="bullet"/>
      <w:lvlText w:val="•"/>
      <w:lvlJc w:val="left"/>
      <w:pPr>
        <w:ind w:left="3017"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06" w:hanging="369"/>
      </w:pPr>
      <w:rPr>
        <w:rFonts w:hint="default"/>
        <w:lang w:val="zh-CN" w:eastAsia="zh-CN" w:bidi="zh-CN"/>
      </w:rPr>
    </w:lvl>
    <w:lvl w:ilvl="2">
      <w:start w:val="0"/>
      <w:numFmt w:val="bullet"/>
      <w:lvlText w:val="•"/>
      <w:lvlJc w:val="left"/>
      <w:pPr>
        <w:ind w:left="1492" w:hanging="369"/>
      </w:pPr>
      <w:rPr>
        <w:rFonts w:hint="default"/>
        <w:lang w:val="zh-CN" w:eastAsia="zh-CN" w:bidi="zh-CN"/>
      </w:rPr>
    </w:lvl>
    <w:lvl w:ilvl="3">
      <w:start w:val="0"/>
      <w:numFmt w:val="bullet"/>
      <w:lvlText w:val="•"/>
      <w:lvlJc w:val="left"/>
      <w:pPr>
        <w:ind w:left="1778" w:hanging="369"/>
      </w:pPr>
      <w:rPr>
        <w:rFonts w:hint="default"/>
        <w:lang w:val="zh-CN" w:eastAsia="zh-CN" w:bidi="zh-CN"/>
      </w:rPr>
    </w:lvl>
    <w:lvl w:ilvl="4">
      <w:start w:val="0"/>
      <w:numFmt w:val="bullet"/>
      <w:lvlText w:val="•"/>
      <w:lvlJc w:val="left"/>
      <w:pPr>
        <w:ind w:left="2064" w:hanging="369"/>
      </w:pPr>
      <w:rPr>
        <w:rFonts w:hint="default"/>
        <w:lang w:val="zh-CN" w:eastAsia="zh-CN" w:bidi="zh-CN"/>
      </w:rPr>
    </w:lvl>
    <w:lvl w:ilvl="5">
      <w:start w:val="0"/>
      <w:numFmt w:val="bullet"/>
      <w:lvlText w:val="•"/>
      <w:lvlJc w:val="left"/>
      <w:pPr>
        <w:ind w:left="2350" w:hanging="369"/>
      </w:pPr>
      <w:rPr>
        <w:rFonts w:hint="default"/>
        <w:lang w:val="zh-CN" w:eastAsia="zh-CN" w:bidi="zh-CN"/>
      </w:rPr>
    </w:lvl>
    <w:lvl w:ilvl="6">
      <w:start w:val="0"/>
      <w:numFmt w:val="bullet"/>
      <w:lvlText w:val="•"/>
      <w:lvlJc w:val="left"/>
      <w:pPr>
        <w:ind w:left="2636" w:hanging="369"/>
      </w:pPr>
      <w:rPr>
        <w:rFonts w:hint="default"/>
        <w:lang w:val="zh-CN" w:eastAsia="zh-CN" w:bidi="zh-CN"/>
      </w:rPr>
    </w:lvl>
    <w:lvl w:ilvl="7">
      <w:start w:val="0"/>
      <w:numFmt w:val="bullet"/>
      <w:lvlText w:val="•"/>
      <w:lvlJc w:val="left"/>
      <w:pPr>
        <w:ind w:left="2922" w:hanging="369"/>
      </w:pPr>
      <w:rPr>
        <w:rFonts w:hint="default"/>
        <w:lang w:val="zh-CN" w:eastAsia="zh-CN" w:bidi="zh-CN"/>
      </w:rPr>
    </w:lvl>
    <w:lvl w:ilvl="8">
      <w:start w:val="0"/>
      <w:numFmt w:val="bullet"/>
      <w:lvlText w:val="•"/>
      <w:lvlJc w:val="left"/>
      <w:pPr>
        <w:ind w:left="3208"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1.htm" TargetMode="External"/><Relationship Id="rId6" Type="http://schemas.openxmlformats.org/officeDocument/2006/relationships/hyperlink" Target="http://qldzj.com/htmljw/134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2020-04-22T09:50:28Z</dcterms:created>
  <dcterms:modified xsi:type="dcterms:W3CDTF">2020-04-22T09:50:28Z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