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496"/>
        <w:gridCol w:w="5723"/>
        <w:gridCol w:w="2561"/>
      </w:tblGrid>
      <w:tr>
        <w:trPr>
          <w:trHeight w:val="748" w:hRule="atLeast"/>
        </w:trPr>
        <w:tc>
          <w:tcPr>
            <w:tcW w:w="10780" w:type="dxa"/>
            <w:gridSpan w:val="3"/>
            <w:shd w:val="clear" w:color="auto" w:fill="FF9933"/>
          </w:tcPr>
          <w:p>
            <w:pPr>
              <w:pStyle w:val="TableParagraph"/>
              <w:tabs>
                <w:tab w:pos="4340" w:val="left" w:leader="none"/>
                <w:tab w:pos="7240" w:val="left" w:leader="none"/>
              </w:tabs>
              <w:spacing w:line="290" w:lineRule="exact" w:before="86"/>
              <w:ind w:right="307"/>
              <w:jc w:val="right"/>
              <w:rPr>
                <w:sz w:val="24"/>
              </w:rPr>
            </w:pPr>
            <w:r>
              <w:rPr>
                <w:color w:val="DDDDDD"/>
                <w:sz w:val="24"/>
              </w:rPr>
              <w:t>西土圣贤撰集·第</w:t>
            </w:r>
            <w:r>
              <w:rPr>
                <w:color w:val="DDDDDD"/>
                <w:spacing w:val="8"/>
                <w:sz w:val="24"/>
              </w:rPr>
              <w:t>1347</w:t>
            </w:r>
            <w:r>
              <w:rPr>
                <w:color w:val="DDDDDD"/>
                <w:sz w:val="24"/>
              </w:rPr>
              <w:t>部</w:t>
              <w:tab/>
            </w:r>
            <w:r>
              <w:rPr>
                <w:color w:val="EDFFFF"/>
                <w:sz w:val="24"/>
              </w:rPr>
              <w:t>菩提行经四卷</w:t>
              <w:tab/>
            </w:r>
            <w:r>
              <w:rPr>
                <w:color w:val="DDDDDD"/>
                <w:sz w:val="24"/>
              </w:rPr>
              <w:t>圣龙树菩萨集颂三藏天息灾</w:t>
            </w:r>
          </w:p>
          <w:p>
            <w:pPr>
              <w:pStyle w:val="TableParagraph"/>
              <w:spacing w:line="290" w:lineRule="exact" w:before="0"/>
              <w:ind w:right="307"/>
              <w:jc w:val="right"/>
              <w:rPr>
                <w:sz w:val="24"/>
              </w:rPr>
            </w:pPr>
            <w:r>
              <w:rPr>
                <w:color w:val="DDDDDD"/>
                <w:sz w:val="24"/>
              </w:rPr>
              <w:t>奉诏译</w:t>
            </w:r>
          </w:p>
        </w:tc>
      </w:tr>
      <w:tr>
        <w:trPr>
          <w:trHeight w:val="3375" w:hRule="atLeast"/>
        </w:trPr>
        <w:tc>
          <w:tcPr>
            <w:tcW w:w="2496" w:type="dxa"/>
            <w:tcBorders>
              <w:right w:val="nil"/>
            </w:tcBorders>
          </w:tcPr>
          <w:p>
            <w:pPr>
              <w:pStyle w:val="TableParagraph"/>
              <w:numPr>
                <w:ilvl w:val="0"/>
                <w:numId w:val="1"/>
              </w:numPr>
              <w:tabs>
                <w:tab w:pos="912" w:val="left" w:leader="none"/>
              </w:tabs>
              <w:spacing w:line="508" w:lineRule="auto" w:before="86" w:after="0"/>
              <w:ind w:left="543" w:right="114" w:firstLine="0"/>
              <w:jc w:val="left"/>
              <w:rPr>
                <w:sz w:val="24"/>
              </w:rPr>
            </w:pPr>
            <w:r>
              <w:rPr>
                <w:color w:val="FF3300"/>
                <w:spacing w:val="2"/>
                <w:sz w:val="24"/>
              </w:rPr>
              <w:t>经名 </w:t>
            </w:r>
            <w:r>
              <w:rPr>
                <w:color w:val="FF3300"/>
                <w:sz w:val="24"/>
              </w:rPr>
              <w:t>·</w:t>
            </w:r>
            <w:r>
              <w:rPr>
                <w:color w:val="FF3300"/>
                <w:spacing w:val="-3"/>
                <w:sz w:val="24"/>
              </w:rPr>
              <w:t> 卷数</w:t>
            </w:r>
            <w:r>
              <w:rPr>
                <w:color w:val="FF3300"/>
                <w:sz w:val="24"/>
              </w:rPr>
              <w:t>菩提行经卷第一菩提行经卷第二菩提行经卷第三菩提行经卷第四</w:t>
            </w:r>
          </w:p>
        </w:tc>
        <w:tc>
          <w:tcPr>
            <w:tcW w:w="5723" w:type="dxa"/>
            <w:tcBorders>
              <w:left w:val="nil"/>
              <w:right w:val="nil"/>
            </w:tcBorders>
          </w:tcPr>
          <w:p>
            <w:pPr>
              <w:pStyle w:val="TableParagraph"/>
              <w:numPr>
                <w:ilvl w:val="0"/>
                <w:numId w:val="2"/>
              </w:numPr>
              <w:tabs>
                <w:tab w:pos="380" w:val="left" w:leader="none"/>
                <w:tab w:pos="1398" w:val="left" w:leader="none"/>
              </w:tabs>
              <w:spacing w:line="290" w:lineRule="exact" w:before="86" w:after="0"/>
              <w:ind w:left="379" w:right="0" w:hanging="369"/>
              <w:jc w:val="left"/>
              <w:rPr>
                <w:sz w:val="24"/>
              </w:rPr>
            </w:pP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p>
            <w:pPr>
              <w:pStyle w:val="TableParagraph"/>
              <w:numPr>
                <w:ilvl w:val="1"/>
                <w:numId w:val="2"/>
              </w:numPr>
              <w:tabs>
                <w:tab w:pos="1767" w:val="left" w:leader="none"/>
              </w:tabs>
              <w:spacing w:line="290" w:lineRule="exact" w:before="0" w:after="0"/>
              <w:ind w:left="1766" w:right="0" w:hanging="369"/>
              <w:jc w:val="left"/>
              <w:rPr>
                <w:sz w:val="24"/>
              </w:rPr>
            </w:pPr>
            <w:r>
              <w:rPr>
                <w:color w:val="993300"/>
                <w:sz w:val="24"/>
              </w:rPr>
              <w:t>译作者</w:t>
            </w:r>
          </w:p>
          <w:p>
            <w:pPr>
              <w:pStyle w:val="TableParagraph"/>
              <w:tabs>
                <w:tab w:pos="3645" w:val="left" w:leader="none"/>
              </w:tabs>
              <w:spacing w:line="290" w:lineRule="exact" w:before="77"/>
              <w:ind w:left="1398"/>
              <w:rPr>
                <w:sz w:val="24"/>
              </w:rPr>
            </w:pPr>
            <w:r>
              <w:rPr>
                <w:color w:val="993300"/>
                <w:sz w:val="24"/>
              </w:rPr>
              <w:t>赞菩提心品第一</w:t>
              <w:tab/>
              <w:t>菩提心施供养品第</w:t>
            </w:r>
          </w:p>
          <w:p>
            <w:pPr>
              <w:pStyle w:val="TableParagraph"/>
              <w:spacing w:line="290" w:lineRule="exact" w:before="0"/>
              <w:ind w:left="3645"/>
              <w:rPr>
                <w:sz w:val="24"/>
              </w:rPr>
            </w:pPr>
            <w:r>
              <w:rPr>
                <w:color w:val="993300"/>
                <w:sz w:val="24"/>
              </w:rPr>
              <w:t>二</w:t>
            </w:r>
          </w:p>
          <w:p>
            <w:pPr>
              <w:pStyle w:val="TableParagraph"/>
              <w:tabs>
                <w:tab w:pos="3645" w:val="left" w:leader="none"/>
              </w:tabs>
              <w:spacing w:line="213" w:lineRule="auto" w:before="103"/>
              <w:ind w:left="1398" w:right="153"/>
              <w:rPr>
                <w:sz w:val="24"/>
              </w:rPr>
            </w:pPr>
            <w:r>
              <w:rPr>
                <w:color w:val="993300"/>
                <w:sz w:val="24"/>
              </w:rPr>
              <w:t>菩提心忍辱波罗蜜</w:t>
              <w:tab/>
              <w:t>菩提心精进波罗</w:t>
            </w:r>
            <w:r>
              <w:rPr>
                <w:color w:val="993300"/>
                <w:spacing w:val="-15"/>
                <w:sz w:val="24"/>
              </w:rPr>
              <w:t>蜜</w:t>
            </w:r>
            <w:r>
              <w:rPr>
                <w:color w:val="993300"/>
                <w:sz w:val="24"/>
              </w:rPr>
              <w:t>多品第四</w:t>
              <w:tab/>
              <w:t>多品第五</w:t>
            </w:r>
          </w:p>
          <w:p>
            <w:pPr>
              <w:pStyle w:val="TableParagraph"/>
              <w:spacing w:line="213" w:lineRule="auto" w:before="94"/>
              <w:ind w:left="1398" w:right="2400"/>
              <w:rPr>
                <w:sz w:val="24"/>
              </w:rPr>
            </w:pPr>
            <w:r>
              <w:rPr>
                <w:color w:val="993300"/>
                <w:sz w:val="24"/>
              </w:rPr>
              <w:t>菩提心静虑般若波罗蜜多品第六</w:t>
            </w:r>
          </w:p>
          <w:p>
            <w:pPr>
              <w:pStyle w:val="TableParagraph"/>
              <w:tabs>
                <w:tab w:pos="3645" w:val="left" w:leader="none"/>
              </w:tabs>
              <w:spacing w:line="213" w:lineRule="auto" w:before="109"/>
              <w:ind w:left="1398" w:right="153"/>
              <w:rPr>
                <w:sz w:val="24"/>
              </w:rPr>
            </w:pPr>
            <w:r>
              <w:rPr>
                <w:color w:val="993300"/>
                <w:sz w:val="24"/>
              </w:rPr>
              <w:t>菩提心般若波罗蜜</w:t>
              <w:tab/>
              <w:t>菩提心回向品第</w:t>
            </w:r>
            <w:r>
              <w:rPr>
                <w:color w:val="993300"/>
                <w:spacing w:val="-15"/>
                <w:sz w:val="24"/>
              </w:rPr>
              <w:t>八</w:t>
            </w:r>
            <w:r>
              <w:rPr>
                <w:color w:val="993300"/>
                <w:sz w:val="24"/>
              </w:rPr>
              <w:t>多品第七</w:t>
            </w:r>
          </w:p>
        </w:tc>
        <w:tc>
          <w:tcPr>
            <w:tcW w:w="2561" w:type="dxa"/>
            <w:tcBorders>
              <w:left w:val="nil"/>
            </w:tcBorders>
          </w:tcPr>
          <w:p>
            <w:pPr>
              <w:pStyle w:val="TableParagraph"/>
              <w:spacing w:line="213" w:lineRule="auto" w:before="113"/>
              <w:ind w:left="988" w:right="359"/>
              <w:rPr>
                <w:sz w:val="24"/>
              </w:rPr>
            </w:pPr>
            <w:r>
              <w:rPr>
                <w:sz w:val="24"/>
              </w:rPr>
              <w:t>字体：</w:t>
            </w:r>
            <w:r>
              <w:rPr>
                <w:color w:val="FF3300"/>
                <w:sz w:val="24"/>
              </w:rPr>
              <w:t>大号中号 小号</w:t>
            </w:r>
          </w:p>
          <w:p>
            <w:pPr>
              <w:pStyle w:val="TableParagraph"/>
              <w:spacing w:before="83"/>
              <w:ind w:left="170"/>
              <w:rPr>
                <w:sz w:val="24"/>
              </w:rPr>
            </w:pPr>
            <w:r>
              <w:rPr>
                <w:color w:val="993300"/>
                <w:sz w:val="24"/>
              </w:rPr>
              <w:t>护戒品第三</w:t>
            </w:r>
          </w:p>
        </w:tc>
      </w:tr>
      <w:tr>
        <w:trPr>
          <w:trHeight w:val="616" w:hRule="atLeast"/>
        </w:trPr>
        <w:tc>
          <w:tcPr>
            <w:tcW w:w="10780" w:type="dxa"/>
            <w:gridSpan w:val="3"/>
            <w:tcBorders>
              <w:bottom w:val="nil"/>
            </w:tcBorders>
          </w:tcPr>
          <w:p>
            <w:pPr>
              <w:pStyle w:val="TableParagraph"/>
              <w:spacing w:before="5"/>
              <w:rPr>
                <w:rFonts w:ascii="Times New Roman"/>
                <w:sz w:val="21"/>
              </w:rPr>
            </w:pPr>
          </w:p>
          <w:p>
            <w:pPr>
              <w:pStyle w:val="TableParagraph"/>
              <w:spacing w:before="0"/>
              <w:ind w:left="4529" w:right="4511"/>
              <w:jc w:val="center"/>
              <w:rPr>
                <w:sz w:val="24"/>
              </w:rPr>
            </w:pPr>
            <w:r>
              <w:rPr>
                <w:color w:val="FF3300"/>
                <w:sz w:val="24"/>
              </w:rPr>
              <w:t>菩提行经卷第一</w:t>
            </w:r>
          </w:p>
        </w:tc>
      </w:tr>
      <w:tr>
        <w:trPr>
          <w:trHeight w:val="512" w:hRule="atLeast"/>
        </w:trPr>
        <w:tc>
          <w:tcPr>
            <w:tcW w:w="10780" w:type="dxa"/>
            <w:gridSpan w:val="3"/>
            <w:tcBorders>
              <w:top w:val="nil"/>
              <w:bottom w:val="nil"/>
            </w:tcBorders>
          </w:tcPr>
          <w:p>
            <w:pPr>
              <w:pStyle w:val="TableParagraph"/>
              <w:spacing w:before="46"/>
              <w:ind w:left="4529" w:right="4511"/>
              <w:jc w:val="center"/>
              <w:rPr>
                <w:sz w:val="24"/>
              </w:rPr>
            </w:pPr>
            <w:r>
              <w:rPr>
                <w:color w:val="993300"/>
                <w:sz w:val="24"/>
              </w:rPr>
              <w:t>赞菩提心品第一</w:t>
            </w:r>
          </w:p>
        </w:tc>
      </w:tr>
      <w:tr>
        <w:trPr>
          <w:trHeight w:val="536" w:hRule="atLeast"/>
        </w:trPr>
        <w:tc>
          <w:tcPr>
            <w:tcW w:w="10780" w:type="dxa"/>
            <w:gridSpan w:val="3"/>
            <w:tcBorders>
              <w:top w:val="nil"/>
              <w:bottom w:val="nil"/>
            </w:tcBorders>
          </w:tcPr>
          <w:p>
            <w:pPr>
              <w:pStyle w:val="TableParagraph"/>
              <w:tabs>
                <w:tab w:pos="2970" w:val="left" w:leader="none"/>
              </w:tabs>
              <w:spacing w:before="142"/>
              <w:ind w:left="808"/>
              <w:rPr>
                <w:sz w:val="24"/>
              </w:rPr>
            </w:pPr>
            <w:r>
              <w:rPr>
                <w:sz w:val="24"/>
              </w:rPr>
              <w:t>如佛妙法体无边</w:t>
              <w:tab/>
              <w:t>佛子正心归命礼</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佛甘露戒垂覆护</w:t>
              <w:tab/>
              <w:t>我今赞说悉依法</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此说无有未曾有</w:t>
              <w:tab/>
              <w:t>亦非自我而独专</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我无自他如是时</w:t>
              <w:tab/>
              <w:t>乃自思惟观察作</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如是发心观察时</w:t>
              <w:tab/>
              <w:t>能令我此善增长</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时见如是娑婆界</w:t>
              <w:tab/>
              <w:t>此乃是彼佛世尊</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此界刹那难得生</w:t>
              <w:tab/>
              <w:t>得生为人宜自庆</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思惟若离菩提心</w:t>
              <w:tab/>
              <w:t>复次此来何以得</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如云覆蔽夜黑暗</w:t>
              <w:tab/>
              <w:t>闪电光明刹那现</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佛威德利亦复然</w:t>
              <w:tab/>
              <w:t>刹那发意人获福</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是故善少力虽劣</w:t>
              <w:tab/>
              <w:t>能破大恶之业力</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如是若发菩提心</w:t>
              <w:tab/>
              <w:t>此善勇进能超彼</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思惟无量无边劫</w:t>
              <w:tab/>
              <w:t>见佛咸说此真实</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若不快乐得快乐</w:t>
              <w:tab/>
              <w:t>增长救度无边众</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为诸有情处众苦</w:t>
              <w:tab/>
              <w:t>令离百千诸苦怖</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受多快乐百千种</w:t>
              <w:tab/>
              <w:t>为恒不离菩提心</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彼善逝子处缠盖</w:t>
              <w:tab/>
              <w:t>行在轮回无所爱</w:t>
            </w:r>
          </w:p>
        </w:tc>
      </w:tr>
      <w:tr>
        <w:trPr>
          <w:trHeight w:val="464"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若刹那说菩提心</w:t>
              <w:tab/>
              <w:t>人天欢喜悉归命</w:t>
            </w:r>
          </w:p>
        </w:tc>
      </w:tr>
      <w:tr>
        <w:trPr>
          <w:trHeight w:val="830" w:hRule="atLeast"/>
        </w:trPr>
        <w:tc>
          <w:tcPr>
            <w:tcW w:w="10780" w:type="dxa"/>
            <w:gridSpan w:val="3"/>
            <w:tcBorders>
              <w:top w:val="nil"/>
              <w:bottom w:val="nil"/>
            </w:tcBorders>
          </w:tcPr>
          <w:p>
            <w:pPr>
              <w:pStyle w:val="TableParagraph"/>
              <w:tabs>
                <w:tab w:pos="2970" w:val="left" w:leader="none"/>
              </w:tabs>
              <w:spacing w:before="70"/>
              <w:ind w:left="808"/>
              <w:rPr>
                <w:sz w:val="24"/>
              </w:rPr>
            </w:pPr>
            <w:r>
              <w:rPr>
                <w:sz w:val="24"/>
              </w:rPr>
              <w:t>若有受持不净像</w:t>
              <w:tab/>
              <w:t>喻佛宝像而无价</w:t>
            </w:r>
          </w:p>
        </w:tc>
      </w:tr>
    </w:tbl>
    <w:p>
      <w:pPr>
        <w:spacing w:after="0"/>
        <w:rPr>
          <w:sz w:val="24"/>
        </w:rPr>
        <w:sectPr>
          <w:type w:val="continuous"/>
          <w:pgSz w:w="12240" w:h="15840"/>
          <w:pgMar w:top="700" w:bottom="280" w:left="580" w:right="640"/>
        </w:sectPr>
      </w:pPr>
    </w:p>
    <w:p>
      <w:pPr>
        <w:pStyle w:val="BodyText"/>
        <w:spacing w:line="362" w:lineRule="auto" w:before="78"/>
        <w:ind w:right="6243"/>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spacing w:val="-1"/>
        </w:rPr>
        <w:t>如药变化遍坚牢   等修持妙菩提心菩提心宝验无边   价直世间无可喻调御行人伴侣等   悉使受持而坚牢芭蕉不实而生实   生实芭蕉而身谢菩提心树而清净   恒生胜果而不尽已作暴恶众罪业   依菩提心刹那脱勇猛依托无大怖   彼痴有情何不依譬如劫尽时大火   刹那焚烧罪业薪若赞慈尊无量言   是曰善哉之智者</w:t>
      </w:r>
      <w:r>
        <w:rPr/>
        <w:t>彼种种觉心 正智而平等</w:t>
      </w:r>
    </w:p>
    <w:p>
      <w:pPr>
        <w:pStyle w:val="BodyText"/>
        <w:spacing w:line="362" w:lineRule="auto" w:before="2"/>
      </w:pPr>
      <w:r>
        <w:rPr>
          <w:spacing w:val="-2"/>
        </w:rPr>
        <w:t>菩提誓愿心   而行菩提行喻去者欲行   彼之分别说智分别说已   所行如智用菩提之愿心   大果如轮回福故不间断   亦如彼行意若彼等无边   有情界解脱与彼心平等   菩提愿不退彼等好睡眠   亦复多迷醉间断于福流   喻空无所有妙臂而问此   劣意之有情于解脱得生   为自为如来乃思惟疗除   苦恼之有情使苦恼尽已   获得无边福有情无边苦   云何而疗治使一一安乐   获无边功德何以利父母   如是及眷属得天及仙人   净行婆罗门如是彼有情   乃过去睡梦不愿于自利   唯愿生利他有情最胜宝   希有何得生</w:t>
      </w:r>
      <w:r>
        <w:rPr>
          <w:spacing w:val="-1"/>
        </w:rPr>
        <w:t>种种意利他    不独于自利</w:t>
      </w:r>
    </w:p>
    <w:p>
      <w:pPr>
        <w:spacing w:after="0" w:line="362" w:lineRule="auto"/>
        <w:sectPr>
          <w:pgSz w:w="12240" w:h="15840"/>
          <w:pgMar w:top="580" w:bottom="280" w:left="580" w:right="640"/>
        </w:sectPr>
      </w:pPr>
    </w:p>
    <w:p>
      <w:pPr>
        <w:pStyle w:val="BodyText"/>
        <w:spacing w:line="362" w:lineRule="auto" w:before="78"/>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欢喜世间种   精进世间药心宝与有福   而彼云何说云何诸有情   得一切快乐为发菩提心   供养于如来迷爱乐快乐   乃喻于冤嫌远离与随行   悉从于自意若彼求快乐   苦恼种无边积诸善快乐   诸苦恼消除破坏迷惑因   善哉云何得亲彼善知识   彼福如是得作利若回向   彼必返赞叹作善不求利 说彼是菩萨</w:t>
      </w:r>
    </w:p>
    <w:p>
      <w:pPr>
        <w:pStyle w:val="BodyText"/>
        <w:spacing w:line="362" w:lineRule="auto" w:before="3"/>
        <w:ind w:right="6243"/>
      </w:pPr>
      <w:r>
        <w:rPr/>
        <w:t>若有布施于少食   修善供养于世间所施大小如蚊蚋   亦获快乐得半日云何获得于能仁   要度无边有情尽有情无尽若虚空   一切智求自圆满佛子静念而思惟   若烦恼生自心作数生烦恼复生疑   佛说此人堕地狱佛子若发菩提心   灭大罪力得胜果我今归命摩尼心 救度有情得快乐</w:t>
      </w:r>
    </w:p>
    <w:p>
      <w:pPr>
        <w:pStyle w:val="BodyText"/>
        <w:spacing w:before="180"/>
        <w:ind w:left="3811" w:right="3808"/>
        <w:jc w:val="center"/>
      </w:pPr>
      <w:r>
        <w:rPr>
          <w:color w:val="993300"/>
        </w:rPr>
        <w:t>菩提心施供养品第二</w:t>
      </w:r>
    </w:p>
    <w:p>
      <w:pPr>
        <w:pStyle w:val="BodyText"/>
        <w:spacing w:before="10"/>
        <w:ind w:left="0" w:right="0"/>
        <w:jc w:val="left"/>
      </w:pPr>
    </w:p>
    <w:p>
      <w:pPr>
        <w:pStyle w:val="BodyText"/>
        <w:spacing w:line="362" w:lineRule="auto" w:before="0"/>
        <w:ind w:right="6243"/>
      </w:pPr>
      <w:r>
        <w:rPr>
          <w:spacing w:val="-1"/>
        </w:rPr>
        <w:t>端彼摩尼恭敬心   用奉供养于如来及彼清净妙法宝   佛功德海量无边世间所有诸妙花   乃至妙果及汤药所有珍宝澄清水   悉皆奉供而适意山中之宝及众宝    适悦树林寂静处</w:t>
      </w:r>
    </w:p>
    <w:p>
      <w:pPr>
        <w:pStyle w:val="BodyText"/>
        <w:tabs>
          <w:tab w:pos="3092" w:val="left" w:leader="none"/>
        </w:tabs>
        <w:spacing w:line="362" w:lineRule="auto" w:before="1"/>
        <w:ind w:right="5250"/>
        <w:jc w:val="left"/>
      </w:pPr>
      <w:r>
        <w:rPr/>
        <w:t>蔓花庄严树光明</w:t>
        <w:tab/>
        <w:t>结果低垂枝</w:t>
      </w:r>
      <w:r>
        <w:rPr>
          <w:spacing w:val="8"/>
        </w:rPr>
        <w:t>[</w:t>
      </w:r>
      <w:r>
        <w:rPr/>
        <w:t>橠</w:t>
      </w:r>
      <w:r>
        <w:rPr>
          <w:spacing w:val="8"/>
        </w:rPr>
        <w:t>-</w:t>
      </w:r>
      <w:r>
        <w:rPr/>
        <w:t>多</w:t>
      </w:r>
      <w:r>
        <w:rPr>
          <w:spacing w:val="8"/>
        </w:rPr>
        <w:t>+</w:t>
      </w:r>
      <w:r>
        <w:rPr/>
        <w:t>可</w:t>
      </w:r>
      <w:r>
        <w:rPr>
          <w:spacing w:val="8"/>
        </w:rPr>
        <w:t>]</w:t>
      </w:r>
      <w:r>
        <w:rPr>
          <w:spacing w:val="-14"/>
        </w:rPr>
        <w:t>橠</w:t>
      </w:r>
      <w:r>
        <w:rPr/>
        <w:t>人间天上香涂香</w:t>
        <w:tab/>
        <w:t>乃至劫树及宝树</w:t>
      </w:r>
    </w:p>
    <w:p>
      <w:pPr>
        <w:pStyle w:val="BodyText"/>
        <w:tabs>
          <w:tab w:pos="3092" w:val="left" w:leader="none"/>
        </w:tabs>
        <w:spacing w:line="362" w:lineRule="auto" w:before="1"/>
        <w:ind w:right="6243"/>
        <w:jc w:val="left"/>
      </w:pPr>
      <w:r>
        <w:rPr/>
        <w:t>池水清净复庄严</w:t>
        <w:tab/>
        <w:t>鹅鸿好声极适</w:t>
      </w:r>
      <w:r>
        <w:rPr>
          <w:spacing w:val="-15"/>
        </w:rPr>
        <w:t>意</w:t>
      </w:r>
      <w:r>
        <w:rPr/>
        <w:t>谷自然生非所种</w:t>
        <w:tab/>
        <w:t>别别庄严而供</w:t>
      </w:r>
      <w:r>
        <w:rPr>
          <w:spacing w:val="-15"/>
        </w:rPr>
        <w:t>养</w:t>
      </w:r>
    </w:p>
    <w:p>
      <w:pPr>
        <w:spacing w:after="0" w:line="362" w:lineRule="auto"/>
        <w:jc w:val="left"/>
        <w:sectPr>
          <w:pgSz w:w="12240" w:h="15840"/>
          <w:pgMar w:top="580" w:bottom="280" w:left="580" w:right="640"/>
        </w:sectPr>
      </w:pPr>
    </w:p>
    <w:p>
      <w:pPr>
        <w:pStyle w:val="BodyText"/>
        <w:spacing w:line="362" w:lineRule="auto" w:before="90"/>
        <w:ind w:right="6243"/>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等虚空界量广大   此一切有悉受用我今所献并子等   供养最上佛牟尼为我不舍于大悲   受彼最上之供养我以无福大贫穷   更无纤毫别供养我今思惟为自他   愿佛受斯随力施我自身施一切佛   以自身等遍一切加被我作上有情   有情恒常佛教化我得如来加被已   化利有情无怖畏过去罪业悉远离   未来众罪不复作宝光明处甚适悦   天盖庄严奉真如水精清净复光明   种种妙堂香浴作大宝瓶满盛香水   复着适意诸妙花洗浴如来无垢身   我当赞咏献歌乐清净香熏上妙衣   用盖覆彼最上色我今献此上衣服   愿佛慈悲哀纳受种种柔软妙天衣   彼庄严中而最上供养如来并普贤 及彼文殊观自在</w:t>
      </w:r>
    </w:p>
    <w:p>
      <w:pPr>
        <w:pStyle w:val="BodyText"/>
        <w:spacing w:before="2"/>
        <w:ind w:left="0" w:right="0"/>
        <w:jc w:val="left"/>
        <w:rPr>
          <w:sz w:val="8"/>
        </w:rPr>
      </w:pPr>
    </w:p>
    <w:p>
      <w:pPr>
        <w:pStyle w:val="BodyText"/>
        <w:spacing w:before="67"/>
        <w:ind w:left="3811" w:right="3808"/>
        <w:jc w:val="center"/>
      </w:pPr>
      <w:r>
        <w:rPr>
          <w:color w:val="993300"/>
        </w:rPr>
        <w:t>护戒品第三</w:t>
      </w:r>
    </w:p>
    <w:p>
      <w:pPr>
        <w:pStyle w:val="BodyText"/>
        <w:spacing w:before="7"/>
        <w:ind w:left="0" w:right="0"/>
        <w:jc w:val="left"/>
        <w:rPr>
          <w:sz w:val="19"/>
        </w:rPr>
      </w:pPr>
    </w:p>
    <w:p>
      <w:pPr>
        <w:pStyle w:val="BodyText"/>
        <w:spacing w:line="362" w:lineRule="auto" w:before="67"/>
      </w:pPr>
      <w:r>
        <w:rPr/>
        <w:t>持戒为护心   护之使坚牢此心不能护   云何能护戒喻醉象不降   不患于疼痛放心如醉象   当招阿鼻等念索常执持   系缚于心象得离放逸怖   获一切安乐若能系一心   一切皆能系若自降一心   一切自降伏师子熊虎狼   夜叉罗刹等一切地狱卒   皆悉是其冤若怖一切冤   无边苦恼集皆因心所得 佛世尊正说</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地狱众苦器   及热铁丸等谁作复何生   贪嗔痴所有由彼诸罪心   佛生诸世间三界心灭故   是故无怖畏若昔行檀施   今世而不贫今贫勿烦恼   过去云何悔若人心少分   行檀波罗蜜是故说果报   同一切布施若人心持戒   嫌谁而牵杀嗔心之冤家   杀尽等虚空大地量无边   何皮而能盖履用皮少分   随行处处覆外我性亦然   所有谁能劝但劝于自心   外我而自伏身贫而无福   彼果同所行若心施一衣   感果而增福诸行若修持   心念恒不舍一切无利心   虚假宜远离一切心法财   宜秘密观察离苦获安乐   彼得超世间我云何修行   修行唯护心是故我观心   恒时而作护喻猕猴身疮   一心而将护人中恶如是   恒常而护心怖苦恼之疮   我一心常护破坏于众合   心疮乃无怖常作如是行   不行人中恶人中罪不犯   自然而不怖我欲尽身命   利行而供养别别身命尽   善心而不退我欲守护心 合掌今专作</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心念念之中   一切方便护喻于重病人   诸事不宁忍散乱心亦然   不堪诸事业心散乱不定   闻思惟观察如器之渗漏   于水不能盛由多闻之人   于信方便等过失心不定   获不寂静罪心不决定故   迷惑贼所得所有之福善   偷堕于恶处烦恼众盗贼   魔着故得便由魔罗发起   破坏善生命守彼意根门   恶不能牵去念彼罪苦恼   次复获安住善哉随师教   获得善念生奉于教诲师   当一心供给于诸佛菩萨   刹那心决定当怖畏忆念   慈哀现面前尘心而不定   去去不复还若能守意门   护之住不散我今护此心   恒常如是住喻木之无根   不生恶枝叶眼观于色相   知虚假不实物物恒谛观   是故而不着因见而观察   观之令不惑所来观见已   安畏以善来欲行不知道   望四方生怖决定知方已   观心行亦然智者之所行   思惟于前后是善是恶等   如是事不失不住于此身   离此复何作云何住此身 当复观中间</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观内心亦然   而用诸方便以法为大柱   缚之令不脱当以如是意   观我之所在诸识皆如是   摄令刹那住若怖因业力   能趣求快乐修彼檀戒度   乃至大舍等若修菩提因   彼别不思惟一向修自心   当起如是见如是修诸善   不起于怖畏而令诸烦恼   决定不增长种种正言说   见在而甚多观览悉决了   破疑网得果如草被割截   念佛戒能忍刹那行此行   获得殊胜果欲于诸正说   皆悉得通达当观照自心   常修于精进喻木之无情   无言无所作见自心亦然   决定令如是心起于轻慢   如彼迷醉人惟求自赞誉   非彼修行者若他人于我   而生于毁谤谓是嗔痴等   住心恒似木如木不分别   利养尊卑称亦不为眷属   乃至承事等利他不自利   但欲为一切是故说我心   坚住恒如木一心住如木   于尊亲朋友乃至于三业   不生憎爱怖观察于烦恼   如空而不着当勇猛坚牢   受持为恒常无善惭可怖 当一心求他</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清净住三昧   为他所尊重虽居童稚位   不使他嗔恼自亦不嗔他   慈悲恒若此我受持禅那   使意恒寂静为一切有情   恒居无罪处念念须臾间   多时为最胜如是受持心   不动如须弥鹫贪肉不厌   人贪善亦然身心不修行   云何能出离云何护身意   一切时自勤汝等何所行   各各专一心迷愚不自制   妄贪如木身此身不净作   云何返爱恋骨锁肉连持   外皮而庄饰自觉令不贪   解脱于慧刃割截诸身分   令见中精髓审观察思惟   云何见有人一心如是观   审谛不见人云何不净身   贪爱而守护处胎食不净   出胎饮血乳不如是食饮   云何作此身豺鹫等贪食   不分善与恶要同人爱身   受用成业累但如是护身   至死无慈忍与豺鹫无别   汝何恒此作身死识不住   衣食宁可留身谢识必往   受用云何贪是故今作意   不贪如是事如是不远离   得彼诸不善如似人生身   肢体求成就受身智不增 轮还徒自困</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于世亲非亲   悦颜先慰喻如是常自制   心念恒不舍笑不得高声   不戏掷坐具轻手击他门   谛信恒自执如盗如猫鹭   求事行无声修心亦如此   当离于粗犷他人之所嫌   无义利不说恒得诸弟子   言上而尊爱一切所言说   闻之使称善观彼作福事   称赞令欢喜衷私说彼德   彼闻心必喜欲赞说彼时   先观彼德行修诸欢喜事   难得彼诚心勤修利他德   当受快乐报憎爱苦宜舍   来生大苦故此苦我不住   来生大快乐善言声柔软   悲根闻生喜显彼适意事   当信真实语恒悲念有情   爱护如爱眼为彼住真实   必当得成佛彼真实得成   各此利朋友刹那修功德   离苦大安乐功德殷勤修   恒作而自得不炫不覆藏   谁云诸事等檀波罗蜜等   殊妙而最上别行非最上   利下无远离佛如是利他   恒常之所切如来之教中   见彼慈悲事三界师入灭   分别出家人食有可不可   不离三衣等将求妙法身 不苦恼众生</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于众生如是   随意获圆满舍非须尽命   彼舍要平等悲心当清净   果报自圆满净心而重法   不执器杖等不持伞盖头   无诸轻慢事为男子女人   说法深广大不分人胜劣   令彼重平等法之不广大   乃及非法行远离不敬礼   乐说于大乘齿木及洟唾   不弃于净地净水及净舍   勿得弃便痢吃食勿满口   食勿令有声食时不语言   亦勿大开口坐不得垂足   行亦不挑臂不与女同乘   亦不同坐卧诸所不律事   人见心不喜一切人既睹   远离而不敬人问于道路   不得一手指双手而指之   示其道所至凡所诸行步   不弄臂作声亦勿妄弹指   威仪如是守师虽已化灭   四仪应当学奉戒行不轻   决定获圣果菩萨行无量   所说无有边当以清净心   决定而奉行于一昼一夜   分之各三时行道普忏悔   住佛菩提心菩提心自住   亦令他获得佛子住学戒   一心如是持佛戒体清净   不见有纤毫恒作如是行 彼福无有量</w:t>
      </w:r>
    </w:p>
    <w:p>
      <w:pPr>
        <w:spacing w:after="0" w:line="362" w:lineRule="auto"/>
        <w:sectPr>
          <w:pgSz w:w="12240" w:h="15840"/>
          <w:pgMar w:top="580" w:bottom="280" w:left="580" w:right="640"/>
        </w:sectPr>
      </w:pPr>
    </w:p>
    <w:p>
      <w:pPr>
        <w:pStyle w:val="BodyText"/>
        <w:spacing w:before="1"/>
        <w:ind w:left="0" w:right="0"/>
        <w:jc w:val="left"/>
        <w:rPr>
          <w:rFonts w:ascii="Times New Roman"/>
          <w:sz w:val="11"/>
        </w:rPr>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无始为有情</w:t>
            </w:r>
          </w:p>
        </w:tc>
        <w:tc>
          <w:tcPr>
            <w:tcW w:w="1570" w:type="dxa"/>
          </w:tcPr>
          <w:p>
            <w:pPr>
              <w:pStyle w:val="TableParagraph"/>
              <w:spacing w:line="274" w:lineRule="exact" w:before="0"/>
              <w:ind w:right="126"/>
              <w:jc w:val="right"/>
              <w:rPr>
                <w:sz w:val="24"/>
              </w:rPr>
            </w:pPr>
            <w:r>
              <w:rPr>
                <w:sz w:val="24"/>
              </w:rPr>
              <w:t>行行而不别</w:t>
            </w:r>
          </w:p>
        </w:tc>
        <w:tc>
          <w:tcPr>
            <w:tcW w:w="3062" w:type="dxa"/>
            <w:vMerge w:val="restart"/>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如是为有情</w:t>
            </w:r>
          </w:p>
        </w:tc>
        <w:tc>
          <w:tcPr>
            <w:tcW w:w="1570" w:type="dxa"/>
          </w:tcPr>
          <w:p>
            <w:pPr>
              <w:pStyle w:val="TableParagraph"/>
              <w:ind w:right="126"/>
              <w:jc w:val="right"/>
              <w:rPr>
                <w:sz w:val="24"/>
              </w:rPr>
            </w:pPr>
            <w:r>
              <w:rPr>
                <w:sz w:val="24"/>
              </w:rPr>
              <w:t>化令一切觉</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当知善知识</w:t>
            </w:r>
          </w:p>
        </w:tc>
        <w:tc>
          <w:tcPr>
            <w:tcW w:w="1570" w:type="dxa"/>
          </w:tcPr>
          <w:p>
            <w:pPr>
              <w:pStyle w:val="TableParagraph"/>
              <w:ind w:right="126"/>
              <w:jc w:val="right"/>
              <w:rPr>
                <w:sz w:val="24"/>
              </w:rPr>
            </w:pPr>
            <w:r>
              <w:rPr>
                <w:sz w:val="24"/>
              </w:rPr>
              <w:t>如命不可舍</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菩萨戒最上</w:t>
            </w:r>
          </w:p>
        </w:tc>
        <w:tc>
          <w:tcPr>
            <w:tcW w:w="1570" w:type="dxa"/>
          </w:tcPr>
          <w:p>
            <w:pPr>
              <w:pStyle w:val="TableParagraph"/>
              <w:ind w:right="126"/>
              <w:jc w:val="right"/>
              <w:rPr>
                <w:sz w:val="24"/>
              </w:rPr>
            </w:pPr>
            <w:r>
              <w:rPr>
                <w:sz w:val="24"/>
              </w:rPr>
              <w:t>大乘法亦尔</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解脱依师学</w:t>
            </w:r>
          </w:p>
        </w:tc>
        <w:tc>
          <w:tcPr>
            <w:tcW w:w="1570" w:type="dxa"/>
          </w:tcPr>
          <w:p>
            <w:pPr>
              <w:pStyle w:val="TableParagraph"/>
              <w:ind w:right="126"/>
              <w:jc w:val="right"/>
              <w:rPr>
                <w:sz w:val="24"/>
              </w:rPr>
            </w:pPr>
            <w:r>
              <w:rPr>
                <w:sz w:val="24"/>
              </w:rPr>
              <w:t>而能生吉祥</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佛佛说智经</w:t>
            </w:r>
          </w:p>
        </w:tc>
        <w:tc>
          <w:tcPr>
            <w:tcW w:w="1570" w:type="dxa"/>
          </w:tcPr>
          <w:p>
            <w:pPr>
              <w:pStyle w:val="TableParagraph"/>
              <w:ind w:right="126"/>
              <w:jc w:val="right"/>
              <w:rPr>
                <w:sz w:val="24"/>
              </w:rPr>
            </w:pPr>
            <w:r>
              <w:rPr>
                <w:sz w:val="24"/>
              </w:rPr>
              <w:t>读之见戒法</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若人心护戒</w:t>
            </w:r>
          </w:p>
        </w:tc>
        <w:tc>
          <w:tcPr>
            <w:tcW w:w="1570" w:type="dxa"/>
          </w:tcPr>
          <w:p>
            <w:pPr>
              <w:pStyle w:val="TableParagraph"/>
              <w:ind w:right="126"/>
              <w:jc w:val="right"/>
              <w:rPr>
                <w:sz w:val="24"/>
              </w:rPr>
            </w:pPr>
            <w:r>
              <w:rPr>
                <w:sz w:val="24"/>
              </w:rPr>
              <w:t>所行悉已见</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若身若心位</w:t>
            </w:r>
          </w:p>
        </w:tc>
        <w:tc>
          <w:tcPr>
            <w:tcW w:w="1570" w:type="dxa"/>
          </w:tcPr>
          <w:p>
            <w:pPr>
              <w:pStyle w:val="TableParagraph"/>
              <w:ind w:right="126"/>
              <w:jc w:val="right"/>
              <w:rPr>
                <w:sz w:val="24"/>
              </w:rPr>
            </w:pPr>
            <w:r>
              <w:rPr>
                <w:sz w:val="24"/>
              </w:rPr>
              <w:t>当微细观察</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口诵身不行</w:t>
            </w:r>
          </w:p>
        </w:tc>
        <w:tc>
          <w:tcPr>
            <w:tcW w:w="1570" w:type="dxa"/>
          </w:tcPr>
          <w:p>
            <w:pPr>
              <w:pStyle w:val="TableParagraph"/>
              <w:ind w:right="126"/>
              <w:jc w:val="right"/>
              <w:rPr>
                <w:sz w:val="24"/>
              </w:rPr>
            </w:pPr>
            <w:r>
              <w:rPr>
                <w:sz w:val="24"/>
              </w:rPr>
              <w:t>当得何所喻</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譬如重病人</w:t>
            </w:r>
          </w:p>
        </w:tc>
        <w:tc>
          <w:tcPr>
            <w:tcW w:w="1570" w:type="dxa"/>
          </w:tcPr>
          <w:p>
            <w:pPr>
              <w:pStyle w:val="TableParagraph"/>
              <w:ind w:right="126"/>
              <w:jc w:val="right"/>
              <w:rPr>
                <w:sz w:val="24"/>
              </w:rPr>
            </w:pPr>
            <w:r>
              <w:rPr>
                <w:sz w:val="24"/>
              </w:rPr>
              <w:t>空谈于药力</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虚空藏经中</w:t>
            </w:r>
          </w:p>
        </w:tc>
        <w:tc>
          <w:tcPr>
            <w:tcW w:w="1570" w:type="dxa"/>
          </w:tcPr>
          <w:p>
            <w:pPr>
              <w:pStyle w:val="TableParagraph"/>
              <w:ind w:right="126"/>
              <w:jc w:val="right"/>
              <w:rPr>
                <w:sz w:val="24"/>
              </w:rPr>
            </w:pPr>
            <w:r>
              <w:rPr>
                <w:sz w:val="24"/>
              </w:rPr>
              <w:t>说谟罗波底</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如见集戒定</w:t>
            </w:r>
          </w:p>
        </w:tc>
        <w:tc>
          <w:tcPr>
            <w:tcW w:w="1570" w:type="dxa"/>
          </w:tcPr>
          <w:p>
            <w:pPr>
              <w:pStyle w:val="TableParagraph"/>
              <w:ind w:right="126"/>
              <w:jc w:val="right"/>
              <w:rPr>
                <w:sz w:val="24"/>
              </w:rPr>
            </w:pPr>
            <w:r>
              <w:rPr>
                <w:sz w:val="24"/>
              </w:rPr>
              <w:t>广如经所说</w:t>
            </w:r>
          </w:p>
        </w:tc>
        <w:tc>
          <w:tcPr>
            <w:tcW w:w="3062" w:type="dxa"/>
            <w:vMerge/>
            <w:tcBorders>
              <w:top w:val="nil"/>
            </w:tcBorders>
          </w:tcPr>
          <w:p>
            <w:pPr>
              <w:rPr>
                <w:sz w:val="2"/>
                <w:szCs w:val="2"/>
              </w:rPr>
            </w:pPr>
          </w:p>
        </w:tc>
      </w:tr>
      <w:tr>
        <w:trPr>
          <w:trHeight w:val="460" w:hRule="atLeast"/>
        </w:trPr>
        <w:tc>
          <w:tcPr>
            <w:tcW w:w="1492" w:type="dxa"/>
          </w:tcPr>
          <w:p>
            <w:pPr>
              <w:pStyle w:val="TableParagraph"/>
              <w:ind w:left="50"/>
              <w:rPr>
                <w:sz w:val="24"/>
              </w:rPr>
            </w:pPr>
            <w:r>
              <w:rPr>
                <w:sz w:val="24"/>
              </w:rPr>
              <w:t>圣龙树菩萨</w:t>
            </w:r>
          </w:p>
        </w:tc>
        <w:tc>
          <w:tcPr>
            <w:tcW w:w="1570" w:type="dxa"/>
          </w:tcPr>
          <w:p>
            <w:pPr>
              <w:pStyle w:val="TableParagraph"/>
              <w:ind w:right="126"/>
              <w:jc w:val="right"/>
              <w:rPr>
                <w:sz w:val="24"/>
              </w:rPr>
            </w:pPr>
            <w:r>
              <w:rPr>
                <w:sz w:val="24"/>
              </w:rPr>
              <w:t>一心之所集</w:t>
            </w:r>
          </w:p>
        </w:tc>
        <w:tc>
          <w:tcPr>
            <w:tcW w:w="3062" w:type="dxa"/>
            <w:vMerge/>
            <w:tcBorders>
              <w:top w:val="nil"/>
            </w:tcBorders>
          </w:tcPr>
          <w:p>
            <w:pPr>
              <w:rPr>
                <w:sz w:val="2"/>
                <w:szCs w:val="2"/>
              </w:rPr>
            </w:pPr>
          </w:p>
        </w:tc>
      </w:tr>
      <w:tr>
        <w:trPr>
          <w:trHeight w:val="548" w:hRule="atLeast"/>
        </w:trPr>
        <w:tc>
          <w:tcPr>
            <w:tcW w:w="1492" w:type="dxa"/>
          </w:tcPr>
          <w:p>
            <w:pPr>
              <w:pStyle w:val="TableParagraph"/>
              <w:spacing w:before="74"/>
              <w:ind w:left="50"/>
              <w:rPr>
                <w:sz w:val="24"/>
              </w:rPr>
            </w:pPr>
            <w:r>
              <w:rPr>
                <w:sz w:val="24"/>
              </w:rPr>
              <w:t>随所住之处</w:t>
            </w:r>
          </w:p>
        </w:tc>
        <w:tc>
          <w:tcPr>
            <w:tcW w:w="1570" w:type="dxa"/>
          </w:tcPr>
          <w:p>
            <w:pPr>
              <w:pStyle w:val="TableParagraph"/>
              <w:spacing w:before="74"/>
              <w:ind w:right="126"/>
              <w:jc w:val="right"/>
              <w:rPr>
                <w:sz w:val="24"/>
              </w:rPr>
            </w:pPr>
            <w:r>
              <w:rPr>
                <w:sz w:val="24"/>
              </w:rPr>
              <w:t>劝恒伸供养</w:t>
            </w:r>
          </w:p>
        </w:tc>
        <w:tc>
          <w:tcPr>
            <w:tcW w:w="3062" w:type="dxa"/>
            <w:vMerge/>
            <w:tcBorders>
              <w:top w:val="nil"/>
            </w:tcBorders>
          </w:tcPr>
          <w:p>
            <w:pPr>
              <w:rPr>
                <w:sz w:val="2"/>
                <w:szCs w:val="2"/>
              </w:rPr>
            </w:pPr>
          </w:p>
        </w:tc>
      </w:tr>
      <w:tr>
        <w:trPr>
          <w:trHeight w:val="1049"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before="166"/>
              <w:ind w:left="109" w:right="33"/>
              <w:jc w:val="center"/>
              <w:rPr>
                <w:sz w:val="24"/>
              </w:rPr>
            </w:pPr>
            <w:r>
              <w:rPr>
                <w:color w:val="FF3300"/>
                <w:sz w:val="24"/>
              </w:rPr>
              <w:t>菩提行经卷第二</w:t>
            </w:r>
          </w:p>
          <w:p>
            <w:pPr>
              <w:pStyle w:val="TableParagraph"/>
              <w:spacing w:before="109"/>
              <w:ind w:left="109" w:right="33"/>
              <w:jc w:val="center"/>
              <w:rPr>
                <w:sz w:val="24"/>
              </w:rPr>
            </w:pPr>
            <w:r>
              <w:rPr>
                <w:color w:val="993300"/>
                <w:sz w:val="24"/>
              </w:rPr>
              <w:t>菩提心忍辱波罗蜜多品第四</w:t>
            </w:r>
          </w:p>
        </w:tc>
      </w:tr>
      <w:tr>
        <w:trPr>
          <w:trHeight w:val="544" w:hRule="atLeast"/>
        </w:trPr>
        <w:tc>
          <w:tcPr>
            <w:tcW w:w="1492" w:type="dxa"/>
          </w:tcPr>
          <w:p>
            <w:pPr>
              <w:pStyle w:val="TableParagraph"/>
              <w:spacing w:before="158"/>
              <w:ind w:left="50"/>
              <w:rPr>
                <w:sz w:val="24"/>
              </w:rPr>
            </w:pPr>
            <w:r>
              <w:rPr>
                <w:sz w:val="24"/>
              </w:rPr>
              <w:t>奉行诸善业</w:t>
            </w:r>
          </w:p>
        </w:tc>
        <w:tc>
          <w:tcPr>
            <w:tcW w:w="1570" w:type="dxa"/>
          </w:tcPr>
          <w:p>
            <w:pPr>
              <w:pStyle w:val="TableParagraph"/>
              <w:spacing w:before="158"/>
              <w:ind w:right="126"/>
              <w:jc w:val="right"/>
              <w:rPr>
                <w:sz w:val="24"/>
              </w:rPr>
            </w:pPr>
            <w:r>
              <w:rPr>
                <w:sz w:val="24"/>
              </w:rPr>
              <w:t>施戒而先导</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供养于如来</w:t>
            </w:r>
          </w:p>
        </w:tc>
        <w:tc>
          <w:tcPr>
            <w:tcW w:w="1570" w:type="dxa"/>
          </w:tcPr>
          <w:p>
            <w:pPr>
              <w:pStyle w:val="TableParagraph"/>
              <w:ind w:right="126"/>
              <w:jc w:val="right"/>
              <w:rPr>
                <w:sz w:val="24"/>
              </w:rPr>
            </w:pPr>
            <w:r>
              <w:rPr>
                <w:sz w:val="24"/>
              </w:rPr>
              <w:t>百千劫无尽</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修行于羼提</w:t>
            </w:r>
          </w:p>
        </w:tc>
        <w:tc>
          <w:tcPr>
            <w:tcW w:w="1570" w:type="dxa"/>
          </w:tcPr>
          <w:p>
            <w:pPr>
              <w:pStyle w:val="TableParagraph"/>
              <w:ind w:right="126"/>
              <w:jc w:val="right"/>
              <w:rPr>
                <w:sz w:val="24"/>
              </w:rPr>
            </w:pPr>
            <w:r>
              <w:rPr>
                <w:sz w:val="24"/>
              </w:rPr>
              <w:t>嗔罪而不立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观种种体空</w:t>
            </w:r>
          </w:p>
        </w:tc>
        <w:tc>
          <w:tcPr>
            <w:tcW w:w="1570" w:type="dxa"/>
          </w:tcPr>
          <w:p>
            <w:pPr>
              <w:pStyle w:val="TableParagraph"/>
              <w:ind w:right="126"/>
              <w:jc w:val="right"/>
              <w:rPr>
                <w:sz w:val="24"/>
              </w:rPr>
            </w:pPr>
            <w:r>
              <w:rPr>
                <w:sz w:val="24"/>
              </w:rPr>
              <w:t>是故一心忍</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不得贪快乐</w:t>
            </w:r>
          </w:p>
        </w:tc>
        <w:tc>
          <w:tcPr>
            <w:tcW w:w="1570" w:type="dxa"/>
          </w:tcPr>
          <w:p>
            <w:pPr>
              <w:pStyle w:val="TableParagraph"/>
              <w:ind w:right="126"/>
              <w:jc w:val="right"/>
              <w:rPr>
                <w:sz w:val="24"/>
              </w:rPr>
            </w:pPr>
            <w:r>
              <w:rPr>
                <w:sz w:val="24"/>
              </w:rPr>
              <w:t>守意令平等</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心有嗔恼病</w:t>
            </w:r>
          </w:p>
        </w:tc>
        <w:tc>
          <w:tcPr>
            <w:tcW w:w="1570" w:type="dxa"/>
          </w:tcPr>
          <w:p>
            <w:pPr>
              <w:pStyle w:val="TableParagraph"/>
              <w:ind w:right="126"/>
              <w:jc w:val="right"/>
              <w:rPr>
                <w:sz w:val="24"/>
              </w:rPr>
            </w:pPr>
            <w:r>
              <w:rPr>
                <w:sz w:val="24"/>
              </w:rPr>
              <w:t>无睡恒不足</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彼此有施主</w:t>
            </w:r>
          </w:p>
        </w:tc>
        <w:tc>
          <w:tcPr>
            <w:tcW w:w="1570" w:type="dxa"/>
          </w:tcPr>
          <w:p>
            <w:pPr>
              <w:pStyle w:val="TableParagraph"/>
              <w:ind w:right="126"/>
              <w:jc w:val="right"/>
              <w:rPr>
                <w:sz w:val="24"/>
              </w:rPr>
            </w:pPr>
            <w:r>
              <w:rPr>
                <w:sz w:val="24"/>
              </w:rPr>
              <w:t>供给于利养</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随彼爱重心</w:t>
            </w:r>
          </w:p>
        </w:tc>
        <w:tc>
          <w:tcPr>
            <w:tcW w:w="1570" w:type="dxa"/>
          </w:tcPr>
          <w:p>
            <w:pPr>
              <w:pStyle w:val="TableParagraph"/>
              <w:ind w:right="126"/>
              <w:jc w:val="right"/>
              <w:rPr>
                <w:sz w:val="24"/>
              </w:rPr>
            </w:pPr>
            <w:r>
              <w:rPr>
                <w:sz w:val="24"/>
              </w:rPr>
              <w:t>无得生嗔恼</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凡诸亲近事</w:t>
            </w:r>
          </w:p>
        </w:tc>
        <w:tc>
          <w:tcPr>
            <w:tcW w:w="1570" w:type="dxa"/>
          </w:tcPr>
          <w:p>
            <w:pPr>
              <w:pStyle w:val="TableParagraph"/>
              <w:ind w:right="126"/>
              <w:jc w:val="right"/>
              <w:rPr>
                <w:sz w:val="24"/>
              </w:rPr>
            </w:pPr>
            <w:r>
              <w:rPr>
                <w:sz w:val="24"/>
              </w:rPr>
              <w:t>不起于憎嫌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于彼无所嗔</w:t>
            </w:r>
          </w:p>
        </w:tc>
        <w:tc>
          <w:tcPr>
            <w:tcW w:w="1570" w:type="dxa"/>
          </w:tcPr>
          <w:p>
            <w:pPr>
              <w:pStyle w:val="TableParagraph"/>
              <w:ind w:right="126"/>
              <w:jc w:val="right"/>
              <w:rPr>
                <w:sz w:val="24"/>
              </w:rPr>
            </w:pPr>
            <w:r>
              <w:rPr>
                <w:sz w:val="24"/>
              </w:rPr>
              <w:t>乃得其安乐</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忍如是等事</w:t>
            </w:r>
          </w:p>
        </w:tc>
        <w:tc>
          <w:tcPr>
            <w:tcW w:w="1570" w:type="dxa"/>
          </w:tcPr>
          <w:p>
            <w:pPr>
              <w:pStyle w:val="TableParagraph"/>
              <w:ind w:right="126"/>
              <w:jc w:val="right"/>
              <w:rPr>
                <w:sz w:val="24"/>
              </w:rPr>
            </w:pPr>
            <w:r>
              <w:rPr>
                <w:sz w:val="24"/>
              </w:rPr>
              <w:t>若对于冤家</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于嗔若能除</w:t>
            </w:r>
          </w:p>
        </w:tc>
        <w:tc>
          <w:tcPr>
            <w:tcW w:w="1570" w:type="dxa"/>
          </w:tcPr>
          <w:p>
            <w:pPr>
              <w:pStyle w:val="TableParagraph"/>
              <w:ind w:right="126"/>
              <w:jc w:val="right"/>
              <w:rPr>
                <w:sz w:val="24"/>
              </w:rPr>
            </w:pPr>
            <w:r>
              <w:rPr>
                <w:sz w:val="24"/>
              </w:rPr>
              <w:t>世世获安乐</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冤若生于心</w:t>
            </w:r>
          </w:p>
        </w:tc>
        <w:tc>
          <w:tcPr>
            <w:tcW w:w="1570" w:type="dxa"/>
          </w:tcPr>
          <w:p>
            <w:pPr>
              <w:pStyle w:val="TableParagraph"/>
              <w:ind w:right="126"/>
              <w:jc w:val="right"/>
              <w:rPr>
                <w:sz w:val="24"/>
              </w:rPr>
            </w:pPr>
            <w:r>
              <w:rPr>
                <w:sz w:val="24"/>
              </w:rPr>
              <w:t>于爱亦无喜</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若飱嗔恼食</w:t>
            </w:r>
          </w:p>
        </w:tc>
        <w:tc>
          <w:tcPr>
            <w:tcW w:w="1570" w:type="dxa"/>
          </w:tcPr>
          <w:p>
            <w:pPr>
              <w:pStyle w:val="TableParagraph"/>
              <w:ind w:right="126"/>
              <w:jc w:val="right"/>
              <w:rPr>
                <w:sz w:val="24"/>
              </w:rPr>
            </w:pPr>
            <w:r>
              <w:rPr>
                <w:sz w:val="24"/>
              </w:rPr>
              <w:t>无忍善不坏</w:t>
            </w:r>
          </w:p>
        </w:tc>
        <w:tc>
          <w:tcPr>
            <w:tcW w:w="3062"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彼食我大冤</w:t>
            </w:r>
          </w:p>
        </w:tc>
        <w:tc>
          <w:tcPr>
            <w:tcW w:w="1570" w:type="dxa"/>
          </w:tcPr>
          <w:p>
            <w:pPr>
              <w:pStyle w:val="TableParagraph"/>
              <w:spacing w:line="254" w:lineRule="exact"/>
              <w:ind w:right="126"/>
              <w:jc w:val="right"/>
              <w:rPr>
                <w:sz w:val="24"/>
              </w:rPr>
            </w:pPr>
            <w:r>
              <w:rPr>
                <w:sz w:val="24"/>
              </w:rPr>
              <w:t>于我无善利</w:t>
            </w:r>
          </w:p>
        </w:tc>
        <w:tc>
          <w:tcPr>
            <w:tcW w:w="306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知彼冤不食   是故忍坚牢凡见冤来去   欢喜而不嗔于冤若起嗔   善利终灭尽忍心常若此   令嗔不得起住忍无时节   嗔冤自不生若人自保爱   不作恶口业口业若不离   后感冤家苦畏苦不出离   不行众苦因是故坚忍心   获得诸快乐彼讷陵誐子   邪见求解脱刀割火烧身   无利由能忍愚痴无正见   虚受大苦恼我以菩提心   云何苦不忍蚊蚤壁虱等   常饥渴苦恼大痒烦苦人   住忍而不见寒热并雨风   病枷锁捶打被诸苦恼事   忍不求快乐杀他血流迸   坚牢心勇猛割身自见血   怕怖而惊倒智者心清净   常惧嗔恼侵与烦恼相持   忍心恒勇猛蛇腹行在地   喻嗔伏于心杀之谓无勇   杀彼得最胜如来大悲者   愍苦说轮回使识罪根本   住忍而不作父母何计心   惧子遭沦溺持心离嗔怒   自远大苦报譬如无智人   令罪而得生修行而无智   嗔生亦复尔欲住不思议   当须持自心于此生爱重 令嗔不生起</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若贪彼尘境   而生种种罪因彼诸业力   而不得自由于境若不贪   彼集无因立和合心无故   是故无有生不贪而不生   无得而自说我得如是故   是生不思议彼无生不生   是得云何有瞻察于彼此   灭尽得无余此心恒清净   喻随色摩尼所变悉从因   无因相何有过去行行时   彼行何所作随彼所行因   等因而感果一切虽由因   因善恶由心说求性寂静   如是有何过若取和合因   是乐于苦恼此心不可住   智人应自劝是故见冤家   想作善知识因行如是行   当获得快乐如是诸有情   由业不自在自在若成就   谁肯趣于苦散乱心缘尘   心被刺不觉食断食增嗔   于苦而返爱自若无福行   返爱缠缚业如飱毒药食   堕于生死崖自住是烦恼   诚由不自护欲解脱他人   此事何由得烦恼迷昏浊   而致于自杀毒盛无有悲   云何嗔不护自性既愚迷   于他行娆乱生彼嗔无疑   如火而能烧有情性愚时 所行诸过失</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愚迷故若此   如烟熏虚空若人嗔不护   愚迷无智故喻持杖劝人   而增彼嗔恼我于过去生   苦恼诸有情是故于今身   被苦恼能忍我身喻于铁   受彼烧锤锻如彼铁持身   何得有其苦我今看此身   如无情形像虽被诸苦恼   而嗔无所起愚迷起爱业   不知其苦本得苦缘自过   云何生嗔恼喻受地狱苦   飞禽剑林等知自业所生   何处有嗔恼我得如是业   此过知所起设令入地狱   不由他所作欲尽我之业   无量无有边我业既如是   长时受地狱我此过如是   彼实我冤家云何分别知   愚迷嗔造作若人自护持   对冤忍不恚是心功德生   地狱云何入尽我之所行   得因如彼时不忍嗔不护   破坏于修行意无相无形   散乱即破坏由身护持故   身苦当忍受我于口恶业   众过而不作身不被众苦   云何心有嗔我于今生中   净心行利行于利益既无   何事于食饮凡所作为事   要在于利他彼无利非爱 定获罪无疑</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不如今殒没   无贪邪寿命邪命住虽久   死当堕苦趣譬如在梦中   百年受快乐如真实得乐   觉已知暂非喻彼时无常   寿命之延促觉此二事已   彼何得快乐久处于欢娱   自谓得多益如行人被劫   裸形复空手福利随过减   罪根还复生福尽罪不生   为获不嗔利彼何为活命   一向作不善如是不思惟   无善不破坏无得赞于嗔   破坏有情故如是心利他   彼嗔无由生为彼修心人   于忍不住故见彼烦恼生   是赞忍功德塔像妙法等   有谤及破坏佛等无苦恼   我于彼不嗔于师并眷属   不作于爱业今因过去生   见之而自勉觉心观有情   恒在众苦恼见彼如是已   于苦恼能忍嗔恚与愚痴   分别过一等于此毒过咎   何得说无过云何于过去   而作害他业如是诸业因   间断此何作如佛福亦然   我今一心作与一切有情   慈心互相睹喻火烧其舍   舍中而火入舍中若有草   彼火自延蔓如是还喻心 和合于嗔火</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烧彼福功德   刹那无所有若人杀在手   放之善可称地狱苦能免   此善谁不赞若人在世间   少苦不能忍地狱苦无量   嗔因何不断我以如是苦   历百千地狱一一为利他   所作不自为我无如是等   诸大苦恼事以离世间故   为利如是行离苦获快乐   彼皆赞功德得彼如是赞   云何而不喜彼既得如此   无碍之快乐利他行最上   智者何不勉如是最上行   得快乐不修此见若不舍   破坏于正见若敬爱于他   以德而称赞他德既称赞   乃是自敬爱当发菩提心   为一切有情令得诸快乐   云何嗔有情佛为三界供   欲有情成佛世利得不实   彼烦恼何作若人之骨肉   乃及诸眷属养育与命等   不喜嗔何生如彼求菩提   当用菩提心而不爱有情   福自舍何嗔若人有所求   出财大舍施所求既不获   不如财在舍清净功德福   何障而不获得已自不受   如住嗔修行作罪与作福   不同不随喜亦复不依作 当自一无得</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若爱于冤家   欲求其欢喜复求诸赞说   此事无因得虽欲利圆满   返苦而无乐菩提心不忍   于利不成就烦恼之恶钩   牵人不自在由如地狱卒   掷人入汤火我本求利他   何要虚称赞无福无寿命   无力无安乐自利行不圆   智者应须觉后后而自行   当爱乐圆满修行要称赞   若持刃自杀如世不实事   无益无利乐譬如破坏舍   日照内外见亦由称赞非   须用心明了汝思惟于声   起灭而平等心如此利他   当行如是行于他何所受   而行于利益彼既获快乐   我利益非虚彼彼获利乐   以一切赞我云何而于我   无别威德乐彼如是赞我   以爱彼自得彼无缘若此   如愚如迷者此赞我虽获   速破而勿着憎恶正德者   由此而嗔作是赞成障碍   我令不发起护不堕恶趣   为彼行无我若解诸有情   利养尊卑缚令有情解脱   彼意云何嗔若人欲舍苦   来入解脱门此是佛威德   云何我嗔彼此嗔我不作 于福障碍故</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修行平等忍   彼无不获得自身诸过失   忍辱故不作过失不作故   彼福而获得若人福无有   安忍而自生常令安住忍   云何说障碍世求利益人   不于施作障障碍出家故   是不得出家世间诸难得   求者而能与我唯说善利   于过无所得以彼菩提行   远离于所冤如出舍中藏   是故云不难忏悔于业因   彼初为先导是故于忍果   如是而得生彼无我所心   此心乃住忍成就不思议   供养于妙法此心为利他   乃至以寿命或以冤不供   云何别说忍于彼彼恶心   各各与忍辱于如是得忍   因供养妙法佛土众生土   大牟尼说此于彼奉事多   能感于富贵如来及于法   与有情平等尊重于佛故   尊有情亦然立意乃如是   于自无所作以彼大平等   平等于有情大意于有情   慈心而供养发心如佛福   如佛福可得是故佛法行   佛有情平等佛无所平等   功德海无边佛功德精纯   无功德能比虽三界供养 见之而不能</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spacing w:val="-2"/>
        </w:rPr>
        <w:t>佛法等之师   是最上有情供养诸有情   当如此作意于自之眷属   不能起利行</w:t>
      </w:r>
      <w:r>
        <w:rPr>
          <w:spacing w:val="-1"/>
        </w:rPr>
        <w:t>于他之奉事    不作得何过</w:t>
      </w:r>
    </w:p>
    <w:p>
      <w:pPr>
        <w:pStyle w:val="BodyText"/>
        <w:spacing w:line="362" w:lineRule="auto" w:before="1"/>
        <w:ind w:right="6243"/>
      </w:pPr>
      <w:r>
        <w:rPr>
          <w:spacing w:val="-1"/>
        </w:rPr>
        <w:t>破坏身入无间狱   若彼作已我复作广大心为彼一切   如是常行于善事喻世人为自在主   由于己事不称情云何而为彼作子   我作非彼奴仆性喻佛入苦而无苦   如得快乐复欢喜要欢喜彼一切佛   佛喜为彼能此作如身烦恼而普有   欲一切乏悉充足于有情苦亦复然   我无方便空悲愍是故此苦我远离   救一切苦兴大悲先娆恼于忍辱人   彼罪我今而忏悔我今奉事于如来   同于世间诸仆从众人足蹈我顶上   受之欢喜而同佛世间一切贱能作   以悲愍故无有碍见此一切无比色   彼如是尊谁不敬如是为奉于如来   如是为自利成就如是为除世苦恼   如是我今乃出家</w:t>
      </w:r>
      <w:r>
        <w:rPr/>
        <w:t>譬如一王人 能调伏大众</w:t>
      </w:r>
    </w:p>
    <w:p>
      <w:pPr>
        <w:pStyle w:val="BodyText"/>
        <w:spacing w:line="362" w:lineRule="auto" w:before="3"/>
      </w:pPr>
      <w:r>
        <w:rPr>
          <w:spacing w:val="-2"/>
        </w:rPr>
        <w:t>众非一能调   以长亲王故彼一而非独   盖有王之力制断不怯劣   亦无有过失悲愍心住忍   力若地狱卒将护于有情   如事以恶王嗔非王所令   如彼地狱苦烦恼于有情   彼苦而自受喜非王所与   如得于佛等善心于有情   此心何不受</w:t>
      </w:r>
      <w:r>
        <w:rPr>
          <w:spacing w:val="-1"/>
        </w:rPr>
        <w:t>将护于有情    后当得成佛</w:t>
      </w:r>
    </w:p>
    <w:p>
      <w:pPr>
        <w:spacing w:after="0" w:line="362" w:lineRule="auto"/>
        <w:sectPr>
          <w:pgSz w:w="12240" w:h="15840"/>
          <w:pgMar w:top="580" w:bottom="280" w:left="580" w:right="640"/>
        </w:sectPr>
      </w:pPr>
    </w:p>
    <w:p>
      <w:pPr>
        <w:pStyle w:val="BodyText"/>
        <w:spacing w:line="360" w:lineRule="auto" w:before="10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见感尊重称   此善何不见无病复端严   快乐而长命富贵作轮王 斯皆从忍得</w:t>
      </w:r>
    </w:p>
    <w:p>
      <w:pPr>
        <w:pStyle w:val="BodyText"/>
        <w:spacing w:before="9"/>
        <w:ind w:left="0" w:right="0"/>
        <w:jc w:val="left"/>
        <w:rPr>
          <w:sz w:val="8"/>
        </w:rPr>
      </w:pPr>
    </w:p>
    <w:p>
      <w:pPr>
        <w:pStyle w:val="BodyText"/>
        <w:ind w:left="3811" w:right="3808"/>
        <w:jc w:val="center"/>
      </w:pPr>
      <w:r>
        <w:rPr>
          <w:color w:val="993300"/>
        </w:rPr>
        <w:t>菩提心精进波罗蜜多品第五</w:t>
      </w:r>
    </w:p>
    <w:p>
      <w:pPr>
        <w:pStyle w:val="BodyText"/>
        <w:spacing w:before="8"/>
        <w:ind w:left="0" w:right="0"/>
        <w:jc w:val="left"/>
        <w:rPr>
          <w:sz w:val="19"/>
        </w:rPr>
      </w:pPr>
    </w:p>
    <w:p>
      <w:pPr>
        <w:pStyle w:val="BodyText"/>
        <w:spacing w:line="362" w:lineRule="auto"/>
      </w:pPr>
      <w:r>
        <w:rPr/>
        <w:t>智者行忍辱   菩提住精进懈怠远离福   如离于风行精进力何解   彼要分别说懈怠不精进   如毒宜自观贪味于睡眠   谓快乐无事轮回苦可嫌   而从懈怠生烦恼之舍宅   懈怠力牵入已到无常门   云何今不知精进为自他   此行汝不见懈怠复睡眠   此如屠肆牛若此而不见   一切道皆断彼既无所得   云何乐睡眠若得于威仪   无常而忽至施为不可及   何以住懈怠精进而不修   安然若精进忽然趣无常   思惟而苦苦见彼焰魔门   苦恼复情急刹那而泪下   眷属不能救听闻地狱声   自念业热恼身住不净处   惊怖不能极地狱苦极恶   恶业何复作如鱼鼎中活   彼得如是怖地狱业作已   乃受汤火苦身糜烂苦恼   如何得清净魔王多苦人   捉人送无常无常苦可畏 此见懈怠果</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愚迷着睡眠   此过而不劣入于大苦河   复不得人身除乐最上法   无边乐种子懈怠并戏笑   苦因汝何乐见负嗔力多   知彼自精进自他各所行   如自他平等我何得菩提   而无分别作以如来真实   实言正解脱彼蚊蚋虻蝇   及虫虾蚬等若获精进力   亦当得菩提彼我何生人   能知利不利恒知诸精进   何不得菩提或舍于手足   于此而生怖愚迷违师教   此利彼不知断坏及烧煮   无边皆拔出无数俱胝劫   而未得菩提历此无数苦   久久证菩提喻若毒苦伤   毒尽苦皆出作一切医人   救疗诸病苦是故苦消除   一切病皆少是故说救疗   甜药不利病上医疗大病   甜药皆不与前后皆如是   智者咸所行后后而进修   身肉而舍用智者观身肉   喻菜而生有枯谢弃粪土   是舍不名难若身所作苦   心谓其虚作智者心非恶   彼无恶业苦知法意快乐   具福身快乐无此虚轮回   得苦云何悲求尽过去罪 深利他福海</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此力菩提心   二乘等要急如是利不乐   行行何得苦菩提心辇舆   智者乘得乐为成就有情   乐施方便力身力苦怖作   观之唯称赞断如是分别   增长于精进我身而能舍   超过身方便我消除自他   无数之过失一一之过失   若劫尽无余彼过一一尽   我无有纤毫无边苦已脱   我心云何损我求多功德   为利于自他学一一功德   劫尽学无尽纤毫之功德   我生不曾作或当得生处   虚度无所有我乐兴大供   供养佛世尊为贫不能作   而愿不圆满不施怖者安   不修母快乐如入母胎藏   母唯病苦恼过去为离法   我今得果报所生既如是   当行何法行一切善心根   世间之牟尼彼根恒不退   常得好果报烦恼苦缠绵   而得种种怖于他爱障难   生罪而自感若人于处处   能起于善愿而感彼彼福   获得供养果若人于处处   作罪取快乐而感彼彼报   获得苦器侵月藏中清凉   广博妙香洁佛音味第一 非修而不得</w:t>
      </w:r>
    </w:p>
    <w:p>
      <w:pPr>
        <w:spacing w:after="0" w:line="362" w:lineRule="auto"/>
        <w:sectPr>
          <w:pgSz w:w="12240" w:h="15840"/>
          <w:pgMar w:top="580" w:bottom="280" w:left="580" w:right="640"/>
        </w:sectPr>
      </w:pPr>
    </w:p>
    <w:p>
      <w:pPr>
        <w:pStyle w:val="BodyText"/>
        <w:spacing w:line="362" w:lineRule="auto" w:before="102"/>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而彼善逝子   得解善逝法如莲出最上   亦如仁觉月焰魔之狱卒   牵引于罪魂火坑及洋铜   烧煮悉皆入焰炽杀器杖   断肉百千斤堕落热铁地   斯由多不善是故心作善   极微细观察依彼金刚幡   修学而作观初学观和合   不观汝非学而无最上名   汝要回心作生中之所作   增长于罪苦上事业不修   彼下不求胜三种事应知   由业烦恼力将来之恶因   于此云何作世间之烦恼   拘人不自由我如人不能   是故我无作下业之所修   云何令安住当观我无我   而此我所作一滴之甘露   鸟食变金翅我意谓微劣   能脱少苦难嗔作无心难   以不善罪故无心见发起   广大胜难及是故清净心   颂作此文句使知彼三界   我远离戏论我得胜一切   无人能胜我我今而自知   是佛师子子有情离我人   而彼得最上不降懈怠冤   懈怠冤自降以恶趣所牵   身善速破坏由仆从愚恶   寄食而受瘦彼受于一切 修行住我慢</w:t>
      </w:r>
    </w:p>
    <w:p>
      <w:pPr>
        <w:spacing w:after="0" w:line="362" w:lineRule="auto"/>
        <w:sectPr>
          <w:pgSz w:w="12240" w:h="15840"/>
          <w:pgMar w:top="580" w:bottom="280" w:left="580" w:right="640"/>
        </w:sectPr>
      </w:pPr>
    </w:p>
    <w:p>
      <w:pPr>
        <w:pStyle w:val="BodyText"/>
        <w:spacing w:line="362" w:lineRule="auto" w:before="102"/>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而此得名声   下劣云何说如是若勇猛   自胜彼冤家勇猛行此修   慢冤而不胜彼慢心若起   此实我冤家胜果虽欲生   是果悉皆舍喻精进师子   烦恼兽中见烦恼兽千万   虽众不能敌世有大苦恼   人自悉具见烦恼不降伏   乃得如是苦我宁使头落   及刳剔心肠烦恼诸冤家   一切我不降因修此精进   得彼慢业尽获得胜果报   自感嬉戏乐为快乐修因   彼却不获得所修不决定   亦得不殊胜轮回欲不足   喻贪刀刃蜜福甘露若贪   食之后转美是故业寂静   感妙果随行如日温月寒   昼夜而相逐精进之有力   能破于懈怠获得远离故   深心而爱乐烦恼棒坚牢   斗彼念慧剑喻棒剑相持   同彼女人学执剑手无力   失之而怖急念剑失亦然   地狱而在心世间知善人   不肯饮毒血心过亦复然   心过而不作出家精进心   喻执持油钵钵坠必当死   坠之故惊怖着睡眠懈怠   喻毒蛇在怀不去当被伤 去之宜须急</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一一之深过   要回心思惟此过不可守   云何我复作和合之业因   断以正念剑云何名自位   此念而获得正念心不发   纤毫不能灭来业如往行   一切报皆得如彼睹罗绵   随风而来往精进人亦然 增上如是得</w:t>
      </w:r>
    </w:p>
    <w:p>
      <w:pPr>
        <w:pStyle w:val="BodyText"/>
        <w:spacing w:before="1"/>
        <w:ind w:left="0" w:right="0"/>
        <w:jc w:val="left"/>
        <w:rPr>
          <w:sz w:val="8"/>
        </w:rPr>
      </w:pPr>
    </w:p>
    <w:p>
      <w:pPr>
        <w:pStyle w:val="BodyText"/>
        <w:ind w:left="3811" w:right="3808"/>
        <w:jc w:val="center"/>
      </w:pPr>
      <w:r>
        <w:rPr>
          <w:color w:val="FF3300"/>
        </w:rPr>
        <w:t>菩提行经卷第三</w:t>
      </w:r>
    </w:p>
    <w:p>
      <w:pPr>
        <w:pStyle w:val="BodyText"/>
        <w:spacing w:before="109"/>
        <w:ind w:left="3811" w:right="3808"/>
        <w:jc w:val="center"/>
      </w:pPr>
      <w:r>
        <w:rPr>
          <w:color w:val="993300"/>
        </w:rPr>
        <w:t>菩提心静虑般若波罗蜜多品第六</w:t>
      </w:r>
    </w:p>
    <w:p>
      <w:pPr>
        <w:pStyle w:val="BodyText"/>
        <w:spacing w:before="8"/>
        <w:ind w:left="0" w:right="0"/>
        <w:jc w:val="left"/>
        <w:rPr>
          <w:sz w:val="19"/>
        </w:rPr>
      </w:pPr>
    </w:p>
    <w:p>
      <w:pPr>
        <w:pStyle w:val="BodyText"/>
        <w:spacing w:line="362" w:lineRule="auto"/>
      </w:pPr>
      <w:r>
        <w:rPr/>
        <w:t>佛喜精进增   安住禅定意愍彼散心人   烦恼芽间住我今知身心   不生于散乱是故远世间   亦远离疑惑利益行可爱   爱不离世间智者乃思惟   是故此皆舍依于奢摩他   尾钵奢曩等如是而起行   破坏于烦恼先求奢摩他   不藉世间行无常而恒有   于爱何得要若见于千生   不复起爱着不乐尾钵舍   亦不住等持见已不止足   是患过去渴如实而不见   安得尽烦恼意缘于爱集   被烦恼烧然思惟彼下堕   短命须臾住善友不长久   坚固法不成行与愚迷同   决定堕恶趣何得同愚迷   以毒分牵故而于自眷属   刹那获怨恨凡夫性异生 喜怒而无定</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多嗔承事难   远离于善利下劣心自赞   缚着憎爱罪彼不舍于嗔   当堕于恶趣迷愚不摄心   为此无功德自赞毁谤他   轮回乐自得愚迷之所持   住是等不善不善不和合   彼事皆获得一身我所乐   而意无所贪远离于愚迷   当得爱承事不为于赞叹   住于何善事略如蜂造蜜   寂静得成就我行一切处   如未曾有者恒得于多人   赞叹而敬爱若迷于处处   得意乐快乐以此于世间   得生死怖畏是故彼智者   怖畏于生死知千种苦恼   住之决定受若于刹那顷   自修于精进获得好名称   亦复多利养以彼同利人   毁我非功德若此加毁谤   我谓赞欢喜虽毁谤不嗔   称赞亦不喜谓佛及有情   种种皆如是称赞得功德   毁谤招苦报世间不思惟   是谓愚痴故自性苦同住   彼生何所乐愚迷非朋友   此乃如来说若在于愚迷   自利无不爱若入利他门   如是为自爱不毁于有情   不一心承奉损于利物行 如烦恼坏善</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如彼天宫殿   及于树根舍随彼爱乐心   从意得为上自性之广大   斯为无碍处彼所未曾见   亦不能观察富贵喻坯器   虽成不坚牢受用然自由   苦恼而速至如盗他人衣   分之着身上行住不自在   苦恼当求离称量于自身   彼实苦恼法我此如是身   是身必当坏观察于此身   性与身相离性然无所坏   身当为豺食一生定一死   有情界如是彼复见何事   诸大各分去如人远路行   欲及于住舍忧苦彼别无   唯求无障碍喻轮回亦然   咸受于生住直至于四人   彼方获远离如是之一身   冤家所不赞直至如是成   不厌患世间过去世间时   生死无悔恨所行行不近   能离世间苦念佛心口同   无有人嫌毁是故身意调   寂静无烦扰如是我恒行   灭尽诸烦恼解脱于自心   复解脱一切得此心平等   于今世后世断彼苦恼缚   乃至地狱等若有男女等   合掌多恭敬善利非算数   无罪可称说有善用自金 远离弃掷怖</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此行若能行   得最上寂静彼人有此获   我自得无异明了如是行   何不趣寂静一心住贪爱   此为下趣牵业感焰魔门   前见见可怖彼门是汝冤   烦恼今不同分明住贪爱   今见何能脱过咎自藏护   一一他眼见彼今所食啖   妒忌何不护飞鹫常所贪   唯爱此肥肉复以血庄严   此食偏所重喻见鬼形容   枯瘦及行动相貌既如是   睹之堪可怖口吻及牙涎   皆从不净生不净非所堪   食饮彼何爱睹罗绵藏触   细滑乐嬉戏臭秽岂不漏   欲者心自迷此贪谓若盖   迷者坚乐着无著即无事   云何而不离衰老相随生   肉泥加饰染不识彼空幻   而复乐歍吻如袋不净满   迷人不思惟不净如是多   彼汝何喜行身肉非净成   愚智而皆见自性元无心   云何妄爱肉若彼无爱心   是得分明见若能无彼此   自不见歍吻别有非不净   而自不希有如是不自净   彼汝非希有愚迷不净心   体喻于莲花慧日照开敷 非净身何爱</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不净今无常   染爱今不正欲出正净身   云何由染爱云何歍吻他   由贪彼不净于彼不净地   种子生增长汝受不净身   此身唯虫聚是身既非净   非净不可爱不净而不一   而汝自不嫌无别不净器   此器孰多爱龙脑香米等   食饮而适悦入口味最上   是地合清净若此甚分明   彼不净不离秽恶弃尸林   是身同若此皮剥肉溃烂   见之得大怖既能知彼已   复何生爱乐白檀香复洁   身无如是妙云何殊胜香   用心而别爱自性臭若贪   不乐于寂静亦于法诸香   一切皆染污若复发甲长   牙齿兼垢黑垢腻之所持   恶性身裸露狂乱自痴迷   欲用行大地复持诸器仗   一心待自杀寒林枯骨形   见乃发恶声聚落枯骨动   迷人返爱乐不净乃如是   此苦为彼爱如彼那落中   无苦痛不受少年贪受乐   不求胜善力少年如不求   老至欲何作如彼日将落   为作困不就复如鹿兽群   至夜空还去锡杖钵随行 在路而困苦</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如犊随母行   无所畏亦尔若自为欲迷   自卖为仆从彼不得自在   亦复随业牵如女产林野   如战命难保迷者为欲诳   恃我感奴仆断欲者心净   于苦能审察见彼欲火烧   复若毒枪刺迷人求欲境   喜获妄守护无利事无边   清净皆破坏世间虚幻财   愚人忙忙贪轮回往来苦   解脱于何时如是贪欲味   欲者受不少喻牛牵重车   至彼口无草欲味与无草   见者人难得见已破知非   刹那觉希有而身为作此   一切时疲倦胜定业不修   必当堕地狱彼百俱胝劫   分受困不觉彼行大苦苦   不为求菩提无器仗毒火   无山崖冤等离欲者若此   说离地狱苦远离如是欲   生爱乐分别爱乐非空处   而诤善林地善财月光明   白檀凉香洁广宝楼阁间   行住甚适悦善林声不闹   清净风长扇彼处而寂静   思惟心爽利若处何可亲   空舍岩树下舍爱离烦恼   自在护根识是处主宰无   自在随行住欢喜爱快乐 何推帝释天</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观功德智慧   如是等诸法复正菩提心   消除于疑惑先当如是观   重自他不二我自一切行   苦乐亦平等手作多种事   守护如一身世坏不坏法   苦乐等亦尔如己之别苦   一一皆消尽如是我受持   为于有情等我若爱于他   令得平等乐彼得快乐已   于自胜何夺我若不爱他   彼得诸苦怖彼苦怖不脱   于自当何胜苦害令若得   而由不爱护未来苦害身   云何而可护我若住邪见   复起于我慢如是别得生   如是别得死作罪不作罪   如彼手与足手足苦不同   云何同说护以此知不合   心住于我慢是合当尽断   彼自宜随力种子集次第   排行若军伍若此而无苦   彼不知何得苦本非主宰   世一切不胜若住于尸罗   是苦不能立若住戒清净   能障一切苦一切苦无因   诸苦而无有悲苦云何多   何力而能生思惟于世间   是故悲苦多一苦而非多   见有情获得悲苦如是生   于自他平等自苦不消除 欲消除他苦</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是故妙人月   说彼有情句善者如是观   他苦平等护设在无间中   如鹅游莲池为解脱有情   彼若欢喜海如是恒不足   如彼解脱味作是利他日   无我无有疑利他无所求   果报谁云爱是故我如此   无德而自谓悲心与护心   为他如是起智者细微知   输羯罗血等智者得了此   观察物不实是身非别作   何以自不知以自知他身   如是故不难自知己有过   不知他功德自性不乐舍   徒观察他施此身之和合   因缘如拍手此是世间缘   有情何不知云何学无生   如学而自知自身而非身   以自如他身如是而利他   作已不疑虑果熟而自受   当获彼无生是故世间学   悲心与护心此爱心自蔽   深重如烦恼知有情怖畏   为师而示学若能如是学   虽难而不退沙门见怖畏   彼无得护者若自及与他   急速而当救嗔如冤怖多   无爱怖获少以最上秘密   自他转行利水陆与飞空   勿令人住杀由若于今时 救度于饥渴</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若人为财利   杀父毁三宝见世恶庄严   死得阿鼻财何有于智者   见爱而供养见冤不欲睹   供养云何说斯鬼而自利   舍之而何受利他而不生   云何舍受用以自利害他   地狱而别生自害而利他   诸功德具足作意善逝见   如是行别处下劣不自爱   愚痴投恶趣自利知微细   今当堕奴仆利他微细知   当为自在主世有诸苦者   昔自迷贪爱世诸快乐者   于他昔利乐何要多种说   此中间已见愚迷乐自为   牟尼利他作不求佛菩提   轮回何得乐自苦欲与他   回转无由得观察于后世   善利不成就于奴仆起业   主者而返受互相之利乐   迷者见而离而返互相苦   当受恶苦报若得世间灾   乃至惊怖苦彼一切自作   云何而此作不能舍自身   于苦不能离如不离于火   不能远烧害自苦若能除   能消除他苦以彼自他受   是故而取喻汝今无别思   利益诸有情汝决定作意   因业有分别眼以见为能 所观不为眼</w:t>
      </w:r>
    </w:p>
    <w:p>
      <w:pPr>
        <w:spacing w:after="0" w:line="362" w:lineRule="auto"/>
        <w:sectPr>
          <w:pgSz w:w="12240" w:h="15840"/>
          <w:pgMar w:top="580" w:bottom="280" w:left="580" w:right="640"/>
        </w:sectPr>
      </w:pPr>
    </w:p>
    <w:p>
      <w:pPr>
        <w:pStyle w:val="BodyText"/>
        <w:spacing w:line="362" w:lineRule="auto" w:before="109"/>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手以执为用   所持宁为手但为诸有情   亦不住身见离见乃善逝   常行如是利见彼下品人   而起自他见虽观彼憎爱   我心不疑惑作此善无我   获得无我我大毁及赞叹   无苦亦无乐我所作业因   获彼善安住谦下世最上   无德乃有德以彼德不称   一切德自有谦下而若此   胜我由斯得离戒见烦恼   由得无我力如医诸病人   随药力痊差我如是救疗   自见而云何然自有功德   彼德我无住地狱之恶门   于彼愁不生以有功德故   斯乃为智者若自平等观   利益自增长自利分尊卑   斗诤而成就此一切世间   谁得见功德若此功德名   不闻此人得罪盖覆心宝   是不自供养于自利益分   而总不获得有见而暂喜   久久必不喜如是一切人   哂笑而毁訾下劣心我慢   自胜嫌人同夸智慧颜容   种族财富等以此为自德   常欲闻称赞闻赞生胜心   欢喜而得乐以此为得利   自谓功德力宿造纤毫因 得此不正业</w:t>
      </w:r>
    </w:p>
    <w:p>
      <w:pPr>
        <w:spacing w:after="0" w:line="362" w:lineRule="auto"/>
        <w:sectPr>
          <w:pgSz w:w="12240" w:h="15840"/>
          <w:pgMar w:top="580" w:bottom="280" w:left="580" w:right="640"/>
        </w:sectPr>
      </w:pPr>
    </w:p>
    <w:p>
      <w:pPr>
        <w:pStyle w:val="BodyText"/>
        <w:spacing w:line="362" w:lineRule="auto" w:before="109"/>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尽此少报已   永在于轮回如是轮回中   受彼百千苦过于无边劫   不知其出离被苦常大困   罪心而不觉如是不知觉   久久发善种后见如来言   真实得功德汝若见过去   不受彼恶业菩提正快乐   此乐不得离是故而取喻   彼输揭罗等汝云何更作   我慢及不善诸行及己身   观之而不见获得如是离   利他汝常行自乐而苦他   此行乃下劣汝自之一心   于他作憎爱中间忽思惟   何时何此作乃自舍快乐   他苦亦不行宁自落其头   更不造别过乃至于小过   此大牟尼说以别胜善等   于他暗称赞喻仆人事主   当事于有情彼住于过失   无定无功德自如不知人   作此功德意汝若紧迅作   自为及为他彼紧迅若此   必苦恼自退此修乃第一   而未得其力喻新住威仪   以财而惊怖如此受持身   降心不散乱汝当如是住   汝此何不作以是常观察   妄心令不起如此调伏我   息一切过失见我去何处 无明一切坏</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同彼过去时   如汝之坏我自利我今有   此远离不远如人卖于他   苦多不自在汝有情不与   虽名不散乱是故如以人   付狱卒不殊狱中种种事   被害亦长久此得为自利   怨念彼不生不作于自爱   而自爱得有若见自护持   护持不实故此身乃如如   而作于守护得上品柔软   到此亦复然若此而得到   如地一切受若不能圆满   何人求用意爱心之烦恼   而不能破得如彼久富贵   不能求一切若贪于他物   不受于贤名是故求增胜   身心不放逸彼爱终灭尽   此动此不觉诸恶不净身   此我云何执我此身云何   虽活而必死与土而无异   我见何不破为此不实身   虚受于苦恼何更于无情   复起于嗔怒我今徒育养   终为豺鹫食至此无爱嗔   彼爱何能立若彼住嗔怒   当欢喜供养彼如是不知   何为作辛苦我今爱此身   乃为我所亲一切爱自身   云何我不爱是故我舍身   为舍于世间观此多过咎 喻如持业器</w:t>
      </w:r>
    </w:p>
    <w:p>
      <w:pPr>
        <w:spacing w:after="0" w:line="362" w:lineRule="auto"/>
        <w:sectPr>
          <w:pgSz w:w="12240" w:h="15840"/>
          <w:pgMar w:top="580" w:bottom="280" w:left="580" w:right="640"/>
        </w:sectPr>
      </w:pPr>
    </w:p>
    <w:p>
      <w:pPr>
        <w:pStyle w:val="BodyText"/>
        <w:spacing w:before="10"/>
        <w:ind w:left="0" w:right="0"/>
        <w:jc w:val="left"/>
        <w:rPr>
          <w:rFonts w:ascii="Times New Roman"/>
          <w:sz w:val="11"/>
        </w:rPr>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彼业世间行</w:t>
            </w:r>
          </w:p>
        </w:tc>
        <w:tc>
          <w:tcPr>
            <w:tcW w:w="1570" w:type="dxa"/>
          </w:tcPr>
          <w:p>
            <w:pPr>
              <w:pStyle w:val="TableParagraph"/>
              <w:spacing w:line="274" w:lineRule="exact" w:before="0"/>
              <w:ind w:right="126"/>
              <w:jc w:val="right"/>
              <w:rPr>
                <w:sz w:val="24"/>
              </w:rPr>
            </w:pPr>
            <w:r>
              <w:rPr>
                <w:sz w:val="24"/>
              </w:rPr>
              <w:t>我去而随身</w:t>
            </w:r>
          </w:p>
        </w:tc>
        <w:tc>
          <w:tcPr>
            <w:tcW w:w="3062" w:type="dxa"/>
            <w:vMerge w:val="restart"/>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静念不散乱</w:t>
            </w:r>
          </w:p>
        </w:tc>
        <w:tc>
          <w:tcPr>
            <w:tcW w:w="1570" w:type="dxa"/>
          </w:tcPr>
          <w:p>
            <w:pPr>
              <w:pStyle w:val="TableParagraph"/>
              <w:ind w:right="126"/>
              <w:jc w:val="right"/>
              <w:rPr>
                <w:sz w:val="24"/>
              </w:rPr>
            </w:pPr>
            <w:r>
              <w:rPr>
                <w:sz w:val="24"/>
              </w:rPr>
              <w:t>当断于无明</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是故破烦恼</w:t>
            </w:r>
          </w:p>
        </w:tc>
        <w:tc>
          <w:tcPr>
            <w:tcW w:w="1570" w:type="dxa"/>
          </w:tcPr>
          <w:p>
            <w:pPr>
              <w:pStyle w:val="TableParagraph"/>
              <w:ind w:right="126"/>
              <w:jc w:val="right"/>
              <w:rPr>
                <w:sz w:val="24"/>
              </w:rPr>
            </w:pPr>
            <w:r>
              <w:rPr>
                <w:sz w:val="24"/>
              </w:rPr>
              <w:t>我处于禅定</w:t>
            </w:r>
          </w:p>
        </w:tc>
        <w:tc>
          <w:tcPr>
            <w:tcW w:w="3062" w:type="dxa"/>
            <w:vMerge/>
            <w:tcBorders>
              <w:top w:val="nil"/>
            </w:tcBorders>
          </w:tcPr>
          <w:p>
            <w:pPr>
              <w:rPr>
                <w:sz w:val="2"/>
                <w:szCs w:val="2"/>
              </w:rPr>
            </w:pPr>
          </w:p>
        </w:tc>
      </w:tr>
      <w:tr>
        <w:trPr>
          <w:trHeight w:val="552" w:hRule="atLeast"/>
        </w:trPr>
        <w:tc>
          <w:tcPr>
            <w:tcW w:w="1492" w:type="dxa"/>
          </w:tcPr>
          <w:p>
            <w:pPr>
              <w:pStyle w:val="TableParagraph"/>
              <w:ind w:left="50"/>
              <w:rPr>
                <w:sz w:val="24"/>
              </w:rPr>
            </w:pPr>
            <w:r>
              <w:rPr>
                <w:sz w:val="24"/>
              </w:rPr>
              <w:t>邪道不牵心</w:t>
            </w:r>
          </w:p>
        </w:tc>
        <w:tc>
          <w:tcPr>
            <w:tcW w:w="1570" w:type="dxa"/>
          </w:tcPr>
          <w:p>
            <w:pPr>
              <w:pStyle w:val="TableParagraph"/>
              <w:ind w:right="126"/>
              <w:jc w:val="right"/>
              <w:rPr>
                <w:sz w:val="24"/>
              </w:rPr>
            </w:pPr>
            <w:r>
              <w:rPr>
                <w:sz w:val="24"/>
              </w:rPr>
              <w:t>自名最上住</w:t>
            </w:r>
          </w:p>
        </w:tc>
        <w:tc>
          <w:tcPr>
            <w:tcW w:w="3062" w:type="dxa"/>
            <w:vMerge/>
            <w:tcBorders>
              <w:top w:val="nil"/>
            </w:tcBorders>
          </w:tcPr>
          <w:p>
            <w:pPr>
              <w:rPr>
                <w:sz w:val="2"/>
                <w:szCs w:val="2"/>
              </w:rPr>
            </w:pPr>
          </w:p>
        </w:tc>
      </w:tr>
      <w:tr>
        <w:trPr>
          <w:trHeight w:val="1049"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before="166"/>
              <w:ind w:left="109" w:right="33"/>
              <w:jc w:val="center"/>
              <w:rPr>
                <w:sz w:val="24"/>
              </w:rPr>
            </w:pPr>
            <w:r>
              <w:rPr>
                <w:color w:val="FF3300"/>
                <w:sz w:val="24"/>
              </w:rPr>
              <w:t>菩提行经卷第四</w:t>
            </w:r>
          </w:p>
          <w:p>
            <w:pPr>
              <w:pStyle w:val="TableParagraph"/>
              <w:spacing w:before="109"/>
              <w:ind w:left="109" w:right="33"/>
              <w:jc w:val="center"/>
              <w:rPr>
                <w:sz w:val="24"/>
              </w:rPr>
            </w:pPr>
            <w:r>
              <w:rPr>
                <w:color w:val="993300"/>
                <w:sz w:val="24"/>
              </w:rPr>
              <w:t>菩提心般若波罗蜜多品第七</w:t>
            </w:r>
          </w:p>
        </w:tc>
      </w:tr>
      <w:tr>
        <w:trPr>
          <w:trHeight w:val="544" w:hRule="atLeast"/>
        </w:trPr>
        <w:tc>
          <w:tcPr>
            <w:tcW w:w="1492" w:type="dxa"/>
          </w:tcPr>
          <w:p>
            <w:pPr>
              <w:pStyle w:val="TableParagraph"/>
              <w:spacing w:before="158"/>
              <w:ind w:left="50"/>
              <w:rPr>
                <w:sz w:val="24"/>
              </w:rPr>
            </w:pPr>
            <w:r>
              <w:rPr>
                <w:sz w:val="24"/>
              </w:rPr>
              <w:t>如来智慧仁</w:t>
            </w:r>
          </w:p>
        </w:tc>
        <w:tc>
          <w:tcPr>
            <w:tcW w:w="1570" w:type="dxa"/>
          </w:tcPr>
          <w:p>
            <w:pPr>
              <w:pStyle w:val="TableParagraph"/>
              <w:spacing w:before="158"/>
              <w:ind w:right="126"/>
              <w:jc w:val="right"/>
              <w:rPr>
                <w:sz w:val="24"/>
              </w:rPr>
            </w:pPr>
            <w:r>
              <w:rPr>
                <w:sz w:val="24"/>
              </w:rPr>
              <w:t>为一切世间</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令求远离苦</w:t>
            </w:r>
          </w:p>
        </w:tc>
        <w:tc>
          <w:tcPr>
            <w:tcW w:w="1570" w:type="dxa"/>
          </w:tcPr>
          <w:p>
            <w:pPr>
              <w:pStyle w:val="TableParagraph"/>
              <w:ind w:right="126"/>
              <w:jc w:val="right"/>
              <w:rPr>
                <w:sz w:val="24"/>
              </w:rPr>
            </w:pPr>
            <w:r>
              <w:rPr>
                <w:sz w:val="24"/>
              </w:rPr>
              <w:t>是故智慧生</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真如及世间</w:t>
            </w:r>
          </w:p>
        </w:tc>
        <w:tc>
          <w:tcPr>
            <w:tcW w:w="1570" w:type="dxa"/>
          </w:tcPr>
          <w:p>
            <w:pPr>
              <w:pStyle w:val="TableParagraph"/>
              <w:ind w:right="126"/>
              <w:jc w:val="right"/>
              <w:rPr>
                <w:sz w:val="24"/>
              </w:rPr>
            </w:pPr>
            <w:r>
              <w:rPr>
                <w:sz w:val="24"/>
              </w:rPr>
              <w:t>今说此二法</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知佛真如故</w:t>
            </w:r>
          </w:p>
        </w:tc>
        <w:tc>
          <w:tcPr>
            <w:tcW w:w="1570" w:type="dxa"/>
          </w:tcPr>
          <w:p>
            <w:pPr>
              <w:pStyle w:val="TableParagraph"/>
              <w:ind w:right="126"/>
              <w:jc w:val="right"/>
              <w:rPr>
                <w:sz w:val="24"/>
              </w:rPr>
            </w:pPr>
            <w:r>
              <w:rPr>
                <w:sz w:val="24"/>
              </w:rPr>
              <w:t>说法而智慧</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彼世间凡夫</w:t>
            </w:r>
          </w:p>
        </w:tc>
        <w:tc>
          <w:tcPr>
            <w:tcW w:w="1570" w:type="dxa"/>
          </w:tcPr>
          <w:p>
            <w:pPr>
              <w:pStyle w:val="TableParagraph"/>
              <w:ind w:right="126"/>
              <w:jc w:val="right"/>
              <w:rPr>
                <w:sz w:val="24"/>
              </w:rPr>
            </w:pPr>
            <w:r>
              <w:rPr>
                <w:sz w:val="24"/>
              </w:rPr>
              <w:t>见二种相应</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害及胜害等</w:t>
            </w:r>
          </w:p>
        </w:tc>
        <w:tc>
          <w:tcPr>
            <w:tcW w:w="1570" w:type="dxa"/>
          </w:tcPr>
          <w:p>
            <w:pPr>
              <w:pStyle w:val="TableParagraph"/>
              <w:ind w:right="126"/>
              <w:jc w:val="right"/>
              <w:rPr>
                <w:sz w:val="24"/>
              </w:rPr>
            </w:pPr>
            <w:r>
              <w:rPr>
                <w:sz w:val="24"/>
              </w:rPr>
              <w:t>乃世相应事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彼二事见已</w:t>
            </w:r>
          </w:p>
        </w:tc>
        <w:tc>
          <w:tcPr>
            <w:tcW w:w="1570" w:type="dxa"/>
          </w:tcPr>
          <w:p>
            <w:pPr>
              <w:pStyle w:val="TableParagraph"/>
              <w:ind w:right="126"/>
              <w:jc w:val="right"/>
              <w:rPr>
                <w:sz w:val="24"/>
              </w:rPr>
            </w:pPr>
            <w:r>
              <w:rPr>
                <w:sz w:val="24"/>
              </w:rPr>
              <w:t>见之乃为智</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智见世间性</w:t>
            </w:r>
          </w:p>
        </w:tc>
        <w:tc>
          <w:tcPr>
            <w:tcW w:w="1570" w:type="dxa"/>
          </w:tcPr>
          <w:p>
            <w:pPr>
              <w:pStyle w:val="TableParagraph"/>
              <w:ind w:right="126"/>
              <w:jc w:val="right"/>
              <w:rPr>
                <w:sz w:val="24"/>
              </w:rPr>
            </w:pPr>
            <w:r>
              <w:rPr>
                <w:sz w:val="24"/>
              </w:rPr>
              <w:t>是喻于真如</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此说无去来</w:t>
            </w:r>
          </w:p>
        </w:tc>
        <w:tc>
          <w:tcPr>
            <w:tcW w:w="1570" w:type="dxa"/>
          </w:tcPr>
          <w:p>
            <w:pPr>
              <w:pStyle w:val="TableParagraph"/>
              <w:ind w:right="126"/>
              <w:jc w:val="right"/>
              <w:rPr>
                <w:sz w:val="24"/>
              </w:rPr>
            </w:pPr>
            <w:r>
              <w:rPr>
                <w:sz w:val="24"/>
              </w:rPr>
              <w:t>智者无不见</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色等甚分明</w:t>
            </w:r>
          </w:p>
        </w:tc>
        <w:tc>
          <w:tcPr>
            <w:tcW w:w="1570" w:type="dxa"/>
          </w:tcPr>
          <w:p>
            <w:pPr>
              <w:pStyle w:val="TableParagraph"/>
              <w:ind w:right="126"/>
              <w:jc w:val="right"/>
              <w:rPr>
                <w:sz w:val="24"/>
              </w:rPr>
            </w:pPr>
            <w:r>
              <w:rPr>
                <w:sz w:val="24"/>
              </w:rPr>
              <w:t>乃世相应事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不净而为净</w:t>
            </w:r>
          </w:p>
        </w:tc>
        <w:tc>
          <w:tcPr>
            <w:tcW w:w="1570" w:type="dxa"/>
          </w:tcPr>
          <w:p>
            <w:pPr>
              <w:pStyle w:val="TableParagraph"/>
              <w:ind w:right="126"/>
              <w:jc w:val="right"/>
              <w:rPr>
                <w:sz w:val="24"/>
              </w:rPr>
            </w:pPr>
            <w:r>
              <w:rPr>
                <w:sz w:val="24"/>
              </w:rPr>
              <w:t>智者喻有利</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为知世间故</w:t>
            </w:r>
          </w:p>
        </w:tc>
        <w:tc>
          <w:tcPr>
            <w:tcW w:w="1570" w:type="dxa"/>
          </w:tcPr>
          <w:p>
            <w:pPr>
              <w:pStyle w:val="TableParagraph"/>
              <w:ind w:right="126"/>
              <w:jc w:val="right"/>
              <w:rPr>
                <w:sz w:val="24"/>
              </w:rPr>
            </w:pPr>
            <w:r>
              <w:rPr>
                <w:sz w:val="24"/>
              </w:rPr>
              <w:t>是说世间性</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为见于真如</w:t>
            </w:r>
          </w:p>
        </w:tc>
        <w:tc>
          <w:tcPr>
            <w:tcW w:w="1570" w:type="dxa"/>
          </w:tcPr>
          <w:p>
            <w:pPr>
              <w:pStyle w:val="TableParagraph"/>
              <w:ind w:right="126"/>
              <w:jc w:val="right"/>
              <w:rPr>
                <w:sz w:val="24"/>
              </w:rPr>
            </w:pPr>
            <w:r>
              <w:rPr>
                <w:sz w:val="24"/>
              </w:rPr>
              <w:t>见以刹那住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世间行相应</w:t>
            </w:r>
          </w:p>
        </w:tc>
        <w:tc>
          <w:tcPr>
            <w:tcW w:w="1570" w:type="dxa"/>
          </w:tcPr>
          <w:p>
            <w:pPr>
              <w:pStyle w:val="TableParagraph"/>
              <w:ind w:right="126"/>
              <w:jc w:val="right"/>
              <w:rPr>
                <w:sz w:val="24"/>
              </w:rPr>
            </w:pPr>
            <w:r>
              <w:rPr>
                <w:sz w:val="24"/>
              </w:rPr>
              <w:t>此行无过失</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知女人不净</w:t>
            </w:r>
          </w:p>
        </w:tc>
        <w:tc>
          <w:tcPr>
            <w:tcW w:w="1570" w:type="dxa"/>
          </w:tcPr>
          <w:p>
            <w:pPr>
              <w:pStyle w:val="TableParagraph"/>
              <w:ind w:right="126"/>
              <w:jc w:val="right"/>
              <w:rPr>
                <w:sz w:val="24"/>
              </w:rPr>
            </w:pPr>
            <w:r>
              <w:rPr>
                <w:sz w:val="24"/>
              </w:rPr>
              <w:t>异世诸害事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谓佛福虚幻</w:t>
            </w:r>
          </w:p>
        </w:tc>
        <w:tc>
          <w:tcPr>
            <w:tcW w:w="1570" w:type="dxa"/>
          </w:tcPr>
          <w:p>
            <w:pPr>
              <w:pStyle w:val="TableParagraph"/>
              <w:ind w:right="126"/>
              <w:jc w:val="right"/>
              <w:rPr>
                <w:sz w:val="24"/>
              </w:rPr>
            </w:pPr>
            <w:r>
              <w:rPr>
                <w:sz w:val="24"/>
              </w:rPr>
              <w:t>使我云何信</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有情若幻境</w:t>
            </w:r>
          </w:p>
        </w:tc>
        <w:tc>
          <w:tcPr>
            <w:tcW w:w="1570" w:type="dxa"/>
          </w:tcPr>
          <w:p>
            <w:pPr>
              <w:pStyle w:val="TableParagraph"/>
              <w:ind w:right="126"/>
              <w:jc w:val="right"/>
              <w:rPr>
                <w:sz w:val="24"/>
              </w:rPr>
            </w:pPr>
            <w:r>
              <w:rPr>
                <w:sz w:val="24"/>
              </w:rPr>
              <w:t>云何复生灭</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彼因集和合</w:t>
            </w:r>
          </w:p>
        </w:tc>
        <w:tc>
          <w:tcPr>
            <w:tcW w:w="1570" w:type="dxa"/>
          </w:tcPr>
          <w:p>
            <w:pPr>
              <w:pStyle w:val="TableParagraph"/>
              <w:ind w:right="126"/>
              <w:jc w:val="right"/>
              <w:rPr>
                <w:sz w:val="24"/>
              </w:rPr>
            </w:pPr>
            <w:r>
              <w:rPr>
                <w:sz w:val="24"/>
              </w:rPr>
              <w:t>乃得于幻缘</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有情种子生</w:t>
            </w:r>
          </w:p>
        </w:tc>
        <w:tc>
          <w:tcPr>
            <w:tcW w:w="1570" w:type="dxa"/>
          </w:tcPr>
          <w:p>
            <w:pPr>
              <w:pStyle w:val="TableParagraph"/>
              <w:ind w:right="126"/>
              <w:jc w:val="right"/>
              <w:rPr>
                <w:sz w:val="24"/>
              </w:rPr>
            </w:pPr>
            <w:r>
              <w:rPr>
                <w:sz w:val="24"/>
              </w:rPr>
              <w:t>云何有真实</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杀彼虚幻人</w:t>
            </w:r>
          </w:p>
        </w:tc>
        <w:tc>
          <w:tcPr>
            <w:tcW w:w="1570" w:type="dxa"/>
          </w:tcPr>
          <w:p>
            <w:pPr>
              <w:pStyle w:val="TableParagraph"/>
              <w:ind w:right="126"/>
              <w:jc w:val="right"/>
              <w:rPr>
                <w:sz w:val="24"/>
              </w:rPr>
            </w:pPr>
            <w:r>
              <w:rPr>
                <w:sz w:val="24"/>
              </w:rPr>
              <w:t>无心性等罪</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平等心虚幻</w:t>
            </w:r>
          </w:p>
        </w:tc>
        <w:tc>
          <w:tcPr>
            <w:tcW w:w="1570" w:type="dxa"/>
          </w:tcPr>
          <w:p>
            <w:pPr>
              <w:pStyle w:val="TableParagraph"/>
              <w:ind w:right="126"/>
              <w:jc w:val="right"/>
              <w:rPr>
                <w:sz w:val="24"/>
              </w:rPr>
            </w:pPr>
            <w:r>
              <w:rPr>
                <w:sz w:val="24"/>
              </w:rPr>
              <w:t>罪福得生起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真言力等持</w:t>
            </w:r>
          </w:p>
        </w:tc>
        <w:tc>
          <w:tcPr>
            <w:tcW w:w="1570" w:type="dxa"/>
          </w:tcPr>
          <w:p>
            <w:pPr>
              <w:pStyle w:val="TableParagraph"/>
              <w:ind w:right="126"/>
              <w:jc w:val="right"/>
              <w:rPr>
                <w:sz w:val="24"/>
              </w:rPr>
            </w:pPr>
            <w:r>
              <w:rPr>
                <w:sz w:val="24"/>
              </w:rPr>
              <w:t>幻境心无著</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以彼种种幻</w:t>
            </w:r>
          </w:p>
        </w:tc>
        <w:tc>
          <w:tcPr>
            <w:tcW w:w="1570" w:type="dxa"/>
          </w:tcPr>
          <w:p>
            <w:pPr>
              <w:pStyle w:val="TableParagraph"/>
              <w:ind w:right="126"/>
              <w:jc w:val="right"/>
              <w:rPr>
                <w:sz w:val="24"/>
              </w:rPr>
            </w:pPr>
            <w:r>
              <w:rPr>
                <w:sz w:val="24"/>
              </w:rPr>
              <w:t>种种因业生</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何有于一人</w:t>
            </w:r>
          </w:p>
        </w:tc>
        <w:tc>
          <w:tcPr>
            <w:tcW w:w="1570" w:type="dxa"/>
          </w:tcPr>
          <w:p>
            <w:pPr>
              <w:pStyle w:val="TableParagraph"/>
              <w:ind w:right="126"/>
              <w:jc w:val="right"/>
              <w:rPr>
                <w:sz w:val="24"/>
              </w:rPr>
            </w:pPr>
            <w:r>
              <w:rPr>
                <w:sz w:val="24"/>
              </w:rPr>
              <w:t>得于一切力</w:t>
            </w:r>
          </w:p>
        </w:tc>
        <w:tc>
          <w:tcPr>
            <w:tcW w:w="3062"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若住于真如</w:t>
            </w:r>
          </w:p>
        </w:tc>
        <w:tc>
          <w:tcPr>
            <w:tcW w:w="1570" w:type="dxa"/>
          </w:tcPr>
          <w:p>
            <w:pPr>
              <w:pStyle w:val="TableParagraph"/>
              <w:spacing w:line="254" w:lineRule="exact"/>
              <w:ind w:right="126"/>
              <w:jc w:val="right"/>
              <w:rPr>
                <w:sz w:val="24"/>
              </w:rPr>
            </w:pPr>
            <w:r>
              <w:rPr>
                <w:sz w:val="24"/>
              </w:rPr>
              <w:t>或住于净戒</w:t>
            </w:r>
          </w:p>
        </w:tc>
        <w:tc>
          <w:tcPr>
            <w:tcW w:w="306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如是即佛行   谁云菩提行因缘当断尽   幻化不可得因缘若断尽   无生而自得若不住疑妄   幻境而不立幻境若彼无   一切不可得如是即真如   得现于心体心如是若分   虚幻何由见心不自见心   世尊之所说如剑刃虽利   虽利不自断自性由若斯   复喻如灯光破闇然得名   而不云自照又若水精珠   体本唯清澈因青而有青   影现随众色非青而现青   如心而自作又如彼灯光   智者知此说智慧此开通   知者何所说虽开而不开   如人无所睹石女义不生   与此义不二亦同无心识   缘念无所得非念而别生   虚妄念如毒谓若因若果   为法而自说有谈眼药方   见瓶而无药若见闻觉知   此有而非有念断于苦因   此实念当念念念而无别   此心当平等前尘常惑人   了之无所有如幻而不实   妄心而自见住尘处轮回   喻空无所依住尘性亦然   亦无有所得若与不善俱   不善汝所得若心有取舍 施一切如来</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如是用心意   而有何功德幻境一切知   烦恼云何断于彼幻三毒   远离而不作知于烦恼心   彼作而未尽于彼得见时   空有意无力烦恼性非尽   与空而相杂至彼无所学   彼后乃得尽彼性而无得   亦复不能见彼性若无住   云何住此身若性而无有   身住于无性是性如去来   随现而无著劫树与摩尼   能如意圆满佛变化亦然   当为斯行愿喻法咒林树   咒成而枯坏毒等虽久害   彼彼皆消除菩萨之修行   所作诸事业菩提行最胜   佛树能成就以彼平等行   而住于寂静及作不思议   供养得何果随彼所行因   而得于彼果供养等真实   得果而称实云何得法空   实得解脱法不离牟尼道   当得于菩提汝不求大乘   何法求圆满二乘得成就   成就非圆满若彼所作因   怖畏于大乘别怖怖非实   此怖实名怖此法要当知   大乘之所论离此为他法   知彼外道论法乃僧根本   僧知法出离心若有着处 涅槃不可得</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解脱心无著   烦恼得消灭烦恼业消除   斯由解脱力爱取不相缘   以此无执持爱业而羸劣   是无有痴爱受爱得相缘   此受而有得安住有着心   是得名处处若心之不空   复得名为着心性若云空   如识而无得如应正等觉   所说之妙法是义乃大乘   大乘行平等说法之一时   了一切过患一味之平等   诸佛无不说迦葉大尊者   如言之不知彼汝云不觉   不受当何作解脱力若怖   轮回得成就迷彼苦空事   而得于此果迷空彼若此   不得谤于法此空审观察   是故得不疑离闇知烦恼   因法知于空欲速一切知   彼言审观察若物生于苦   是苦怖得生彼苦因空作   彼何得生怖若于彼物怖   斯即名我所如是我无所   苦怖云何得牙齿发爪甲   骨肉并血髓鼻洟唾脓涎   脂肪及肠胃便痢汗热风   九漏并六识如是诸法等   一切皆无我说彼智与声   声恒受一切若说声智离   彼离云何知若智之不知 彼智难知故</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彼智既决定   乃近于智智此智非声受   彼声何以闻彼声近于心   彼知色如是若受于色声   而色复何受如彼一父子   思惟无真实有情尘所翳   无父亦无子知声色如是   亦无于自性彼色如是知   喻乐暂和合彼自性如是   彼一而言有余色咸不实   此说色下品彼一切智心   烦恼悉清净思惟一觉心   彼等彼若无爱若虚不实   云何住于见无我而无心   此心喻画像是心智相应   清净愚痴破如是之自心   彼作云何作彼愚痴无行   此我而虚作有行自出离   而无恶业果破坏业若为   善果云何得此二之行果   互相破成就彼说知不虚   彼自而无事因果定相应   恶见要不生此行而实住   作受今当说过去未来心   彼我无有生此心生我破   我无复生起如芭蕉作柱   无所能胜任我心生亦然   是得善观察有情若不有   此行云何为彼行今若为   而为有痴事有情何实无   痴喻其爱事若灭于苦恼 当断于痴事</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我慢为苦因   痴是得增长彼事心不回   观空为最上无足无胫膝   无腰复无腿无臂亦无肩   无脐无胸背无肋兼无胁   无手亦无鼻无项复无头   骨锁等皆尔观此一切身   不行于一处彼行于处处   何处自安住以彼身手等   一切处皆住彼一身如是   乃至于手等无内无外身   何独身手等手等无分别   云何彼复有彼既无痴身   宁云意手等住已近殊胜   观者知人喻若彼因和合   木人此可同若了如是相   彼身同此见如是舍足指   手指亦皆舍彼初观节合   后见节自离此身破已竟   彼住分别见分别见此身   得喻如虚空如是之梦色   智者何所乐设施若无身   何有男女等若喜真得苦   此者何不解观察此云何   爱乐深烦恼乐者之不实   如彼无执受汝苦复云何   如彼自无得彼有苦微细   既微而不说以彼微细故   不说令他喜因嗔而苦生   既生而有灭若于定有见   于生自不受如是而既知 如是观因果</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禅爱或相应   得生彼疑地善根之所利   皆为于何人彼此何和合   和合而何得人喻于虚空   虽合而无入无入而非合   是无分别行不求和合名   若见而无见和合彼不求   云何名得生有物非和合   如导而先知而彼识无相   不住于和合彼触法如是   何受而得生我今何所为   而得于苦害若不得所受   苦害而不觉此位彼得见   何爱不远离今见此梦触   自心之幻化既见彼触性   彼受汝亦得先世与后世   念念而无受若此观自身   受亦无所得所受既不实   彼即知无有若此无自身   云何如是害色性之自住   无根无中间无内无外色   别处亦不得身若无异处   无合无分别有情之自性   寂静彼无所智者若先知   云何而有着智者同智故   彼生何得着是智是后得   是智云何得如是一切法   虽生而无得如是法若无   是法云何二彼余法若是   有情皆寂静彼他心有疑   于自即无有彼定彼后有 此法无彼此</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思惟于自心   是二互相住如得于正住   一切智者说若有诸智者   获得于智智智者得是智   彼即是无位智者得是智   有得而无住无住即无生   彼说于涅槃若彼之二法   如是极难住若法由于智   智者何因有是智由于知   知者无所得二法互相由   是有情无性无父定无子   欲子生何得有父而有子   彼二法亦尔芽从种子生   种子得何求知从智所生   彼实何不行芽从智种生   知从智芽有若彼知不知   何得有智智一切人因缘   彼前皆已说因果所生起   等喻如莲花因果何由作   皆从于过去此果云何得   由过去业力世间因自在   自在彼何说如是得后有   彼彼名何杂是事唯不定   非心非贤圣过恶无善报   彼何得自在不见如虚空   不见自过去自在不思议   此理不应说彼主何最上   彼亦自无定善恶各自性   智者知无边因业有苦乐   彼说何等作先因若不有   果报谁云得云何不作恒 彼无于别见</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彼作既无别   何得见彼彼若见和合因   无复云自在此和合无主   彼法乃无主彼爱不自爱   此爱而无作所得而由他   何云自在作彼不作过去   谓若恒不灭爱此最上数   谓世间恒常有情尘闇蔽   住此恶功德谓此说最上   此说世间恶一三之自性   不合而无有是德无所有   彼各各三种功德虽无声   此声有还远如衣等无心   由此生快乐色性之亦然   观之性无有彼等快乐因   有无若衣等此衣等快乐   此乃性快乐彼等之快乐   不能得久远彼得是微细   云何彼粗细快乐如是实   思惟何不受离粗得微细   微细不久远一切物亦然   久远何不得快乐得不粗   快乐不常定彼无有所生   此说不真实彼真实德生   彼得无欲住为食不净食   而有于因果爱无价之衣   买睹罗种子不爱世间痴   彼住真如智彼智世间有   云何而不见同彼世间量   若此分明见世量而非量   彼无妄言说是故观真如 彼空而不生</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知性之不触   是性而无执彼性实非实   是故非实性是故彼梦觉   此疑彼无有彼性若见有   乃不实生者是故知彼性   无因即无所一切皆无主   因缘中安住由彼无别异   不住复不去于实彼若迷   返为世间胜为从因所生   为从幻化作何来彼何去   了知而若此若此而了知   乃见彼无性云何知假实   同于影像等性若云自有   是因何所立彼若是不有   彼因故不用有无之性相   因俱胝百千彼位云何性   何得于别性彼性无性时   是性何时得无性即无生   当依彼性行性无过去性   而由性不生无有性无性   喻幻化和合一切有无性   有如是不灭此一切世间   是故不生灭知行空不实   喻梦喻芭蕉分别灭不灭   一切不可得性空乃如是   何得而何受不实恒若斯   彼彼云何得何苦何快乐   何爱何不爱彼爱何所爱   要当知自性世间亦可知   何名为无上何人何所亲   何生而何得一切喻虚空 彼此受皆失</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欢喜嗔相对   因喜或斗诤嗔恼诸邪行   一切令破坏罪恶自爱乐   是得恶趣名死即堕恶趣   得苦而无悔或往来天中   生生而得乐舍于多罪崖   谓真实如是如是真无性   复互相憎爱说彼将来恶   溺无边苦海色力并寿命   彼得而唯少虽获于快乐   而由饥困者眠睡灾昏迷   如虚幻和合当尽彼虚幻   若此而难得彼学何所作   何行何断除彼彼诸魔事   斯为大罪崖于彼多正道   难胜而不行复于刹那中   难得生觉悟过去未来苦   难竭烦恼海而于此苦海   我恨苦求离如是此安住   若自不乐住如须臾须臾   入火而澡浴见如是自利   而受于此苦无老死自在   彼行因如是从彼恶法来   感恶而前死苦火热如是   我何时得息自作于快乐   福云生缭绕以我何见知   而说知慧空稽首具足知 稽首福德重</w:t>
      </w:r>
    </w:p>
    <w:p>
      <w:pPr>
        <w:pStyle w:val="BodyText"/>
        <w:spacing w:before="0"/>
        <w:ind w:left="0" w:right="0"/>
        <w:jc w:val="left"/>
        <w:rPr>
          <w:sz w:val="9"/>
        </w:rPr>
      </w:pPr>
    </w:p>
    <w:p>
      <w:pPr>
        <w:pStyle w:val="BodyText"/>
        <w:spacing w:before="67"/>
        <w:ind w:left="3811" w:right="3808"/>
        <w:jc w:val="center"/>
      </w:pPr>
      <w:r>
        <w:rPr>
          <w:color w:val="993300"/>
        </w:rPr>
        <w:t>菩提心回向品第八</w:t>
      </w:r>
    </w:p>
    <w:p>
      <w:pPr>
        <w:pStyle w:val="BodyText"/>
        <w:spacing w:before="7"/>
        <w:ind w:left="0" w:right="0"/>
        <w:jc w:val="left"/>
        <w:rPr>
          <w:sz w:val="19"/>
        </w:rPr>
      </w:pPr>
    </w:p>
    <w:p>
      <w:pPr>
        <w:pStyle w:val="BodyText"/>
        <w:tabs>
          <w:tab w:pos="2612" w:val="left" w:leader="none"/>
        </w:tabs>
        <w:spacing w:line="362" w:lineRule="auto"/>
        <w:jc w:val="left"/>
      </w:pPr>
      <w:r>
        <w:rPr/>
        <w:t>菩提行若此</w:t>
        <w:tab/>
        <w:t>思惟于行</w:t>
      </w:r>
      <w:r>
        <w:rPr>
          <w:spacing w:val="-16"/>
        </w:rPr>
        <w:t>福</w:t>
      </w:r>
      <w:r>
        <w:rPr/>
        <w:t>菩提行庄严</w:t>
        <w:tab/>
        <w:t>一切人皆</w:t>
      </w:r>
      <w:r>
        <w:rPr>
          <w:spacing w:val="-16"/>
        </w:rPr>
        <w:t>得</w:t>
      </w:r>
    </w:p>
    <w:p>
      <w:pPr>
        <w:spacing w:after="0" w:line="362" w:lineRule="auto"/>
        <w:jc w:val="left"/>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spacing w:val="-2"/>
        </w:rPr>
        <w:t>乃至一切处   身心苦恼者彼得此妙福   欢喜快乐海若有不自在   而处轮回者使得世间乐   及得菩提乐若有世界中   乃至于地狱而令彼等人   悉受极快乐寒苦得温暖   热苦得清凉菩萨大云覆   复浴法水海铁树铁山峰   剑林光闪烁</w:t>
      </w:r>
      <w:r>
        <w:rPr>
          <w:spacing w:val="-1"/>
        </w:rPr>
        <w:t>一切成劫树    罪人喜安乐</w:t>
      </w:r>
    </w:p>
    <w:p>
      <w:pPr>
        <w:pStyle w:val="BodyText"/>
        <w:tabs>
          <w:tab w:pos="2612" w:val="left" w:leader="none"/>
          <w:tab w:pos="3092" w:val="left" w:leader="none"/>
          <w:tab w:pos="3332" w:val="left" w:leader="none"/>
        </w:tabs>
        <w:spacing w:line="362" w:lineRule="auto" w:before="2"/>
        <w:ind w:right="6003"/>
        <w:jc w:val="left"/>
      </w:pPr>
      <w:r>
        <w:rPr/>
        <w:t>喻迦那摩、迦啰拏</w:t>
        <w:tab/>
        <w:tab/>
        <w:t>鸳鸯鹅雁声适</w:t>
      </w:r>
      <w:r>
        <w:rPr>
          <w:spacing w:val="-15"/>
        </w:rPr>
        <w:t>悦</w:t>
      </w:r>
      <w:r>
        <w:rPr/>
        <w:t>池沼清净无浊秽</w:t>
        <w:tab/>
        <w:t>微妙诸香生喜乐     地狱炉炭聚</w:t>
        <w:tab/>
        <w:t>而得摩尼聚</w:t>
      </w:r>
    </w:p>
    <w:p>
      <w:pPr>
        <w:pStyle w:val="BodyText"/>
        <w:spacing w:line="362" w:lineRule="auto" w:before="0"/>
      </w:pPr>
      <w:r>
        <w:rPr>
          <w:spacing w:val="-2"/>
        </w:rPr>
        <w:t>热地水精严   复宝山和合以如是供养   善逝宫皆满炭火热剑雨   今后洒花雨彼剑互相杀   今后花互散烂捣诸身肉   喻君那花色肉骨与火同   弃堕奈河水以我善力故   令得天宫殿彼光如千日   彼满那枳儞焰魔之狱卒   见者不惊怖乌鹫等飞类   悉离恶食苦爱彼普快乐   此得何善生福喻于虚空   观此上下等如见金刚手   速灭除灾患降彼花香雨   破灭地狱火云何名快乐   云何名欢喜处彼地狱者   得见观自在同一切威德   俱胝髻童子</w:t>
      </w:r>
      <w:r>
        <w:rPr>
          <w:spacing w:val="-1"/>
        </w:rPr>
        <w:t>大悲菩提心    救度于一切</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以彼天供养   天冠及天花乃至悲心花   适悦宝楼阁天女之言说   百千种歌咏赞大圣文殊   及普贤菩萨以此善功德   同于地狱者大圣观自在   观察地狱苦无量苦可怖   手出甘露乳济彼诸饿鬼   与食与洗浴令饱满清凉   离苦得快乐如彼北洲人   色力并寿命聋者得闻声   盲者得见色妊娠及产生   喻摩耶无苦虽衣虽饮食   庄严而清净一切随求意   得利复得益怖者不受怖   不乐而得乐烦恼得无恼   见者皆欢喜病者获安乐   解脱一切缚无力而得力   爱心互相施安乐于十方   行道一切至恶事皆灭尽   当成就好事乘船商贾人   得满所求意安乐到彼岸   亲等同嬉戏饥馑时路行   得伴无所畏不怖贼与虎   复不怖迷醉旷野无病难   耄幼无主宰贤圣悉加护   诸烦恼解脱悲愍信智慧   具足相修行恒得宿命通   而得无尽藏乃至虚空藏   无缘无方便无少才不喜   有情乏名闻当得大名称 出家若丑陋</w:t>
      </w:r>
    </w:p>
    <w:p>
      <w:pPr>
        <w:spacing w:after="0" w:line="362" w:lineRule="auto"/>
        <w:sectPr>
          <w:pgSz w:w="12240" w:h="15840"/>
          <w:pgMar w:top="580" w:bottom="280" w:left="580" w:right="640"/>
        </w:sectPr>
      </w:pPr>
    </w:p>
    <w:p>
      <w:pPr>
        <w:pStyle w:val="BodyText"/>
        <w:spacing w:line="362" w:lineRule="auto" w:before="117"/>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当得具色相   若彼有三界使彼得丈夫   亦离高下品当破我慢意   今我一切福利诸有情等   常离一切罪恒作善利事   菩提心所行菩提行不退   远离我慢业当得佛受记   一切有情等得无量寿命   寿命得恒长破坏无常声   劫树苑适悦一切方皆得   妙法而适意同佛佛圆满   彼诸高下石如掌而平坦   柔软琉璃色一切地皆得   诸大菩萨众普遍诸国土   以自住光明庄严于大地   诸树及飞禽光明于虚空   说法声不住诸有情常闻   佛及佛子等彼彼恒得见   无边供养云供养于世尊   天雨依时节谷麦咸丰实   世间得具足王法得依行   药力倍增盛明力皆成就   罗刹拏吉儞斯等皆悲愍   无有苦有情无罪复无病   不轻慢下劣烦恼无所得   读诵而自在随意而行住   众集乃恒常成就于僧事   苾刍住净戒复得一切解   观察于心业舍离诸烦恼   苾刍所得利当远离斗诤   诸出家亦然不得破禁戒 得戒而守护</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恒乐尽诸罪   若彼不破戒得益往天趣   若彼持钵者为得于善利   得清净种子名闻满诸方   永不受罪苦恒行无苦处   无边诸有情供养一切佛   当受一天身彼成佛世间   不思议有情乐佛而得乐   愿为于世间菩萨得成就   彼尊若思惟彼有情令得   辟支佛安乐及得声闻乐   天人阿修罗意重而恒护   若彼宿命通出家此恒得   若彼欢喜地文殊师利住   我若以彼位随力而能与   若知和合住得生于一切   若有欲见者及有欲闻者   如是彼得见文殊师利尊   如日照十方为一切有情   彼文殊修行我得如是行   彼或住虚空或住于世间   今我住亦然得坏世间苦   世间若有苦彼一切我得   世间一切善菩萨之乐得   一药救世间一切皆富乐   一切同利养佛教而久住   以善意清净归命于文殊   我说善知识清净此增长</w:t>
      </w:r>
    </w:p>
    <w:p>
      <w:pPr>
        <w:pStyle w:val="BodyText"/>
        <w:spacing w:before="7"/>
        <w:ind w:left="0" w:right="0"/>
        <w:jc w:val="left"/>
        <w:rPr>
          <w:sz w:val="26"/>
        </w:rPr>
      </w:pPr>
    </w:p>
    <w:p>
      <w:pPr>
        <w:pStyle w:val="BodyText"/>
        <w:ind w:left="873" w:right="0"/>
        <w:jc w:val="left"/>
      </w:pPr>
      <w:r>
        <w:rPr/>
        <w:pict>
          <v:shape style="position:absolute;margin-left:62.637798pt;margin-top:10.493761pt;width:3.25pt;height:3.25pt;mso-position-horizontal-relative:page;mso-position-vertical-relative:paragraph;z-index:251760640" coordorigin="1253,210" coordsize="65,65" path="m1285,274l1271,271,1261,264,1255,254,1253,242,1255,230,1261,220,1271,213,1285,210,1299,213,1309,220,1315,230,1317,242,1315,254,1309,264,1299,271,1285,274xe" filled="true" fillcolor="#000000" stroked="false">
            <v:path arrowok="t"/>
            <v:fill type="solid"/>
            <w10:wrap type="none"/>
          </v:shape>
        </w:pict>
      </w:r>
      <w:hyperlink r:id="rId5">
        <w:r>
          <w:rPr>
            <w:color w:val="878787"/>
          </w:rPr>
          <w:t>上一部：乾隆大藏经·西土圣贤撰集·法句譬喻经四卷</w:t>
        </w:r>
      </w:hyperlink>
    </w:p>
    <w:p>
      <w:pPr>
        <w:pStyle w:val="BodyText"/>
        <w:spacing w:before="109"/>
        <w:ind w:left="873" w:right="0"/>
        <w:jc w:val="left"/>
      </w:pPr>
      <w:r>
        <w:rPr/>
        <w:pict>
          <v:shape style="position:absolute;margin-left:62.637798pt;margin-top:12.643759pt;width:3.25pt;height:3.25pt;mso-position-horizontal-relative:page;mso-position-vertical-relative:paragraph;z-index:251761664" coordorigin="1253,253" coordsize="65,65" path="m1285,317l1271,314,1261,307,1255,297,1253,285,1255,273,1261,263,1271,256,1285,253,1299,256,1309,263,1315,273,1317,285,1315,297,1309,307,1299,314,1285,317xe" filled="true" fillcolor="#000000" stroked="false">
            <v:path arrowok="t"/>
            <v:fill type="solid"/>
            <w10:wrap type="none"/>
          </v:shape>
        </w:pict>
      </w:r>
      <w:hyperlink r:id="rId6">
        <w:r>
          <w:rPr>
            <w:color w:val="878787"/>
          </w:rPr>
          <w:t>下一部：乾隆大藏经·西土圣贤撰集·金刚顶一切如来真实摄大乘现证大教王经二卷</w:t>
        </w:r>
      </w:hyperlink>
    </w:p>
    <w:p>
      <w:pPr>
        <w:spacing w:after="0"/>
        <w:jc w:val="left"/>
        <w:sectPr>
          <w:pgSz w:w="12240" w:h="15840"/>
          <w:pgMar w:top="580" w:bottom="280" w:left="580" w:right="640"/>
        </w:sectPr>
      </w:pPr>
    </w:p>
    <w:p>
      <w:pPr>
        <w:tabs>
          <w:tab w:pos="10892" w:val="left" w:leader="none"/>
        </w:tabs>
        <w:spacing w:line="177" w:lineRule="exact"/>
        <w:ind w:left="112" w:right="0" w:firstLine="0"/>
        <w:rPr>
          <w:sz w:val="17"/>
        </w:rPr>
      </w:pPr>
      <w:r>
        <w:rPr>
          <w:position w:val="-3"/>
          <w:sz w:val="17"/>
        </w:rPr>
        <w:pict>
          <v:group style="width:.85pt;height:8.1pt;mso-position-horizontal-relative:char;mso-position-vertical-relative:line" coordorigin="0,0" coordsize="17,162">
            <v:line style="position:absolute" from="8,0" to="8,162" stroked="true" strokeweight=".80090pt" strokecolor="#000000">
              <v:stroke dashstyle="solid"/>
            </v:line>
          </v:group>
        </w:pict>
      </w:r>
      <w:r>
        <w:rPr>
          <w:position w:val="-3"/>
          <w:sz w:val="17"/>
        </w:rPr>
      </w:r>
      <w:r>
        <w:rPr>
          <w:position w:val="-3"/>
          <w:sz w:val="17"/>
        </w:rPr>
        <w:tab/>
      </w:r>
      <w:r>
        <w:rPr>
          <w:position w:val="-3"/>
          <w:sz w:val="17"/>
        </w:rPr>
        <w:pict>
          <v:group style="width:.85pt;height:8.1pt;mso-position-horizontal-relative:char;mso-position-vertical-relative:line" coordorigin="0,0" coordsize="17,162">
            <v:line style="position:absolute" from="8,0" to="8,162" stroked="true" strokeweight=".80090pt" strokecolor="#000000">
              <v:stroke dashstyle="solid"/>
            </v:line>
          </v:group>
        </w:pict>
      </w:r>
      <w:r>
        <w:rPr>
          <w:position w:val="-3"/>
          <w:sz w:val="17"/>
        </w:rPr>
      </w:r>
    </w:p>
    <w:p>
      <w:pPr>
        <w:pStyle w:val="BodyText"/>
        <w:spacing w:before="0"/>
        <w:ind w:left="112" w:right="0"/>
        <w:jc w:val="left"/>
        <w:rPr>
          <w:sz w:val="20"/>
        </w:rPr>
      </w:pPr>
      <w:r>
        <w:rPr>
          <w:position w:val="0"/>
          <w:sz w:val="20"/>
        </w:rPr>
        <w:pict>
          <v:shapetype id="_x0000_t202" o:spt="202" coordsize="21600,21600" path="m,l,21600r21600,l21600,xe">
            <v:stroke joinstyle="miter"/>
            <v:path gradientshapeok="t" o:connecttype="rect"/>
          </v:shapetype>
          <v:shape style="width:539.050pt;height:22.45pt;mso-position-horizontal-relative:char;mso-position-vertical-relative:line" type="#_x0000_t202" filled="true" fillcolor="#ff9933" stroked="true" strokeweight=".80090pt" strokecolor="#000000">
            <w10:anchorlock/>
            <v:textbox inset="0,0,0,0">
              <w:txbxContent>
                <w:p>
                  <w:pPr>
                    <w:pStyle w:val="BodyText"/>
                    <w:spacing w:before="56"/>
                    <w:ind w:left="3323" w:right="3321"/>
                    <w:jc w:val="center"/>
                  </w:pPr>
                  <w:r>
                    <w:rPr>
                      <w:color w:val="DDDDDD"/>
                    </w:rPr>
                    <w:t>乾隆大藏经·西土圣贤撰集·菩提行经</w:t>
                  </w:r>
                </w:p>
              </w:txbxContent>
            </v:textbox>
            <v:fill type="solid"/>
            <v:stroke dashstyle="solid"/>
          </v:shape>
        </w:pict>
      </w:r>
      <w:r>
        <w:rPr>
          <w:position w:val="0"/>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379"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766"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2200" w:hanging="369"/>
      </w:pPr>
      <w:rPr>
        <w:rFonts w:hint="default"/>
        <w:lang w:val="zh-CN" w:eastAsia="zh-CN" w:bidi="zh-CN"/>
      </w:rPr>
    </w:lvl>
    <w:lvl w:ilvl="3">
      <w:start w:val="0"/>
      <w:numFmt w:val="bullet"/>
      <w:lvlText w:val="•"/>
      <w:lvlJc w:val="left"/>
      <w:pPr>
        <w:ind w:left="2640" w:hanging="369"/>
      </w:pPr>
      <w:rPr>
        <w:rFonts w:hint="default"/>
        <w:lang w:val="zh-CN" w:eastAsia="zh-CN" w:bidi="zh-CN"/>
      </w:rPr>
    </w:lvl>
    <w:lvl w:ilvl="4">
      <w:start w:val="0"/>
      <w:numFmt w:val="bullet"/>
      <w:lvlText w:val="•"/>
      <w:lvlJc w:val="left"/>
      <w:pPr>
        <w:ind w:left="3081" w:hanging="369"/>
      </w:pPr>
      <w:rPr>
        <w:rFonts w:hint="default"/>
        <w:lang w:val="zh-CN" w:eastAsia="zh-CN" w:bidi="zh-CN"/>
      </w:rPr>
    </w:lvl>
    <w:lvl w:ilvl="5">
      <w:start w:val="0"/>
      <w:numFmt w:val="bullet"/>
      <w:lvlText w:val="•"/>
      <w:lvlJc w:val="left"/>
      <w:pPr>
        <w:ind w:left="3521" w:hanging="369"/>
      </w:pPr>
      <w:rPr>
        <w:rFonts w:hint="default"/>
        <w:lang w:val="zh-CN" w:eastAsia="zh-CN" w:bidi="zh-CN"/>
      </w:rPr>
    </w:lvl>
    <w:lvl w:ilvl="6">
      <w:start w:val="0"/>
      <w:numFmt w:val="bullet"/>
      <w:lvlText w:val="•"/>
      <w:lvlJc w:val="left"/>
      <w:pPr>
        <w:ind w:left="3961" w:hanging="369"/>
      </w:pPr>
      <w:rPr>
        <w:rFonts w:hint="default"/>
        <w:lang w:val="zh-CN" w:eastAsia="zh-CN" w:bidi="zh-CN"/>
      </w:rPr>
    </w:lvl>
    <w:lvl w:ilvl="7">
      <w:start w:val="0"/>
      <w:numFmt w:val="bullet"/>
      <w:lvlText w:val="•"/>
      <w:lvlJc w:val="left"/>
      <w:pPr>
        <w:ind w:left="4402" w:hanging="369"/>
      </w:pPr>
      <w:rPr>
        <w:rFonts w:hint="default"/>
        <w:lang w:val="zh-CN" w:eastAsia="zh-CN" w:bidi="zh-CN"/>
      </w:rPr>
    </w:lvl>
    <w:lvl w:ilvl="8">
      <w:start w:val="0"/>
      <w:numFmt w:val="bullet"/>
      <w:lvlText w:val="•"/>
      <w:lvlJc w:val="left"/>
      <w:pPr>
        <w:ind w:left="4842" w:hanging="369"/>
      </w:pPr>
      <w:rPr>
        <w:rFonts w:hint="default"/>
        <w:lang w:val="zh-CN" w:eastAsia="zh-CN" w:bidi="zh-CN"/>
      </w:rPr>
    </w:lvl>
  </w:abstractNum>
  <w:abstractNum w:abstractNumId="0">
    <w:multiLevelType w:val="hybridMultilevel"/>
    <w:lvl w:ilvl="0">
      <w:start w:val="0"/>
      <w:numFmt w:val="bullet"/>
      <w:lvlText w:val="·"/>
      <w:lvlJc w:val="left"/>
      <w:pPr>
        <w:ind w:left="54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734" w:hanging="369"/>
      </w:pPr>
      <w:rPr>
        <w:rFonts w:hint="default"/>
        <w:lang w:val="zh-CN" w:eastAsia="zh-CN" w:bidi="zh-CN"/>
      </w:rPr>
    </w:lvl>
    <w:lvl w:ilvl="2">
      <w:start w:val="0"/>
      <w:numFmt w:val="bullet"/>
      <w:lvlText w:val="•"/>
      <w:lvlJc w:val="left"/>
      <w:pPr>
        <w:ind w:left="929" w:hanging="369"/>
      </w:pPr>
      <w:rPr>
        <w:rFonts w:hint="default"/>
        <w:lang w:val="zh-CN" w:eastAsia="zh-CN" w:bidi="zh-CN"/>
      </w:rPr>
    </w:lvl>
    <w:lvl w:ilvl="3">
      <w:start w:val="0"/>
      <w:numFmt w:val="bullet"/>
      <w:lvlText w:val="•"/>
      <w:lvlJc w:val="left"/>
      <w:pPr>
        <w:ind w:left="1123" w:hanging="369"/>
      </w:pPr>
      <w:rPr>
        <w:rFonts w:hint="default"/>
        <w:lang w:val="zh-CN" w:eastAsia="zh-CN" w:bidi="zh-CN"/>
      </w:rPr>
    </w:lvl>
    <w:lvl w:ilvl="4">
      <w:start w:val="0"/>
      <w:numFmt w:val="bullet"/>
      <w:lvlText w:val="•"/>
      <w:lvlJc w:val="left"/>
      <w:pPr>
        <w:ind w:left="1318" w:hanging="369"/>
      </w:pPr>
      <w:rPr>
        <w:rFonts w:hint="default"/>
        <w:lang w:val="zh-CN" w:eastAsia="zh-CN" w:bidi="zh-CN"/>
      </w:rPr>
    </w:lvl>
    <w:lvl w:ilvl="5">
      <w:start w:val="0"/>
      <w:numFmt w:val="bullet"/>
      <w:lvlText w:val="•"/>
      <w:lvlJc w:val="left"/>
      <w:pPr>
        <w:ind w:left="1513" w:hanging="369"/>
      </w:pPr>
      <w:rPr>
        <w:rFonts w:hint="default"/>
        <w:lang w:val="zh-CN" w:eastAsia="zh-CN" w:bidi="zh-CN"/>
      </w:rPr>
    </w:lvl>
    <w:lvl w:ilvl="6">
      <w:start w:val="0"/>
      <w:numFmt w:val="bullet"/>
      <w:lvlText w:val="•"/>
      <w:lvlJc w:val="left"/>
      <w:pPr>
        <w:ind w:left="1707" w:hanging="369"/>
      </w:pPr>
      <w:rPr>
        <w:rFonts w:hint="default"/>
        <w:lang w:val="zh-CN" w:eastAsia="zh-CN" w:bidi="zh-CN"/>
      </w:rPr>
    </w:lvl>
    <w:lvl w:ilvl="7">
      <w:start w:val="0"/>
      <w:numFmt w:val="bullet"/>
      <w:lvlText w:val="•"/>
      <w:lvlJc w:val="left"/>
      <w:pPr>
        <w:ind w:left="1902" w:hanging="369"/>
      </w:pPr>
      <w:rPr>
        <w:rFonts w:hint="default"/>
        <w:lang w:val="zh-CN" w:eastAsia="zh-CN" w:bidi="zh-CN"/>
      </w:rPr>
    </w:lvl>
    <w:lvl w:ilvl="8">
      <w:start w:val="0"/>
      <w:numFmt w:val="bullet"/>
      <w:lvlText w:val="•"/>
      <w:lvlJc w:val="left"/>
      <w:pPr>
        <w:ind w:left="2096"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66"/>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6.htm" TargetMode="External"/><Relationship Id="rId6" Type="http://schemas.openxmlformats.org/officeDocument/2006/relationships/hyperlink" Target="http://qldzj.com/htmljw/134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2020-04-22T09:50:29Z</dcterms:created>
  <dcterms:modified xsi:type="dcterms:W3CDTF">2020-04-22T09:50:29Z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