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3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617"/>
        <w:gridCol w:w="2505"/>
        <w:gridCol w:w="1569"/>
        <w:gridCol w:w="3087"/>
      </w:tblGrid>
      <w:tr>
        <w:trPr>
          <w:trHeight w:val="476" w:hRule="atLeast"/>
        </w:trPr>
        <w:tc>
          <w:tcPr>
            <w:tcW w:w="36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FF9933"/>
          </w:tcPr>
          <w:p>
            <w:pPr>
              <w:pStyle w:val="TableParagraph"/>
              <w:spacing w:before="86"/>
              <w:ind w:left="327"/>
              <w:rPr>
                <w:sz w:val="24"/>
              </w:rPr>
            </w:pPr>
            <w:r>
              <w:rPr>
                <w:color w:val="DDDDDD"/>
                <w:sz w:val="24"/>
              </w:rPr>
              <w:t>西土圣贤撰集·第1365部</w:t>
            </w:r>
          </w:p>
        </w:tc>
        <w:tc>
          <w:tcPr>
            <w:tcW w:w="2505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9933"/>
          </w:tcPr>
          <w:p>
            <w:pPr>
              <w:pStyle w:val="TableParagraph"/>
              <w:spacing w:before="86"/>
              <w:ind w:left="1061"/>
              <w:rPr>
                <w:sz w:val="24"/>
              </w:rPr>
            </w:pPr>
            <w:r>
              <w:rPr>
                <w:color w:val="EDFFFF"/>
                <w:sz w:val="24"/>
              </w:rPr>
              <w:t>杂譬喻经一卷</w:t>
            </w:r>
          </w:p>
        </w:tc>
        <w:tc>
          <w:tcPr>
            <w:tcW w:w="1569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9933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087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9933"/>
          </w:tcPr>
          <w:p>
            <w:pPr>
              <w:pStyle w:val="TableParagraph"/>
              <w:spacing w:before="86"/>
              <w:ind w:right="305"/>
              <w:jc w:val="right"/>
              <w:rPr>
                <w:sz w:val="24"/>
              </w:rPr>
            </w:pPr>
            <w:r>
              <w:rPr>
                <w:color w:val="DDDDDD"/>
                <w:sz w:val="24"/>
              </w:rPr>
              <w:t>后汉沙门支娄迦谶译</w:t>
            </w:r>
          </w:p>
        </w:tc>
      </w:tr>
      <w:tr>
        <w:trPr>
          <w:trHeight w:val="384" w:hRule="atLeast"/>
        </w:trPr>
        <w:tc>
          <w:tcPr>
            <w:tcW w:w="3617" w:type="dxa"/>
            <w:tcBorders>
              <w:top w:val="single" w:sz="8" w:space="0" w:color="000000"/>
              <w:left w:val="single" w:sz="8" w:space="0" w:color="000000"/>
            </w:tcBorders>
          </w:tcPr>
          <w:p>
            <w:pPr>
              <w:pStyle w:val="TableParagraph"/>
              <w:numPr>
                <w:ilvl w:val="0"/>
                <w:numId w:val="1"/>
              </w:numPr>
              <w:tabs>
                <w:tab w:pos="912" w:val="left" w:leader="none"/>
              </w:tabs>
              <w:spacing w:line="278" w:lineRule="exact" w:before="86" w:after="0"/>
              <w:ind w:left="911" w:right="0" w:hanging="369"/>
              <w:jc w:val="left"/>
              <w:rPr>
                <w:sz w:val="24"/>
              </w:rPr>
            </w:pPr>
            <w:r>
              <w:rPr>
                <w:color w:val="FF3300"/>
                <w:spacing w:val="2"/>
                <w:sz w:val="24"/>
              </w:rPr>
              <w:t>经名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3"/>
                <w:sz w:val="24"/>
              </w:rPr>
              <w:t> 卷数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2"/>
                <w:sz w:val="24"/>
              </w:rPr>
              <w:t> 跋序</w:t>
            </w:r>
          </w:p>
        </w:tc>
        <w:tc>
          <w:tcPr>
            <w:tcW w:w="2505" w:type="dxa"/>
            <w:tcBorders>
              <w:top w:val="single" w:sz="8" w:space="0" w:color="000000"/>
            </w:tcBorders>
          </w:tcPr>
          <w:p>
            <w:pPr>
              <w:pStyle w:val="TableParagraph"/>
              <w:numPr>
                <w:ilvl w:val="0"/>
                <w:numId w:val="2"/>
              </w:numPr>
              <w:tabs>
                <w:tab w:pos="646" w:val="left" w:leader="none"/>
              </w:tabs>
              <w:spacing w:line="278" w:lineRule="exact" w:before="86" w:after="0"/>
              <w:ind w:left="645" w:right="0" w:hanging="369"/>
              <w:jc w:val="left"/>
              <w:rPr>
                <w:sz w:val="24"/>
              </w:rPr>
            </w:pPr>
            <w:r>
              <w:rPr>
                <w:color w:val="993300"/>
                <w:spacing w:val="2"/>
                <w:sz w:val="24"/>
              </w:rPr>
              <w:t>品名 </w:t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2"/>
                <w:sz w:val="24"/>
              </w:rPr>
              <w:t> 品数</w:t>
            </w:r>
          </w:p>
        </w:tc>
        <w:tc>
          <w:tcPr>
            <w:tcW w:w="1569" w:type="dxa"/>
            <w:tcBorders>
              <w:top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087" w:type="dxa"/>
            <w:tcBorders>
              <w:top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78" w:lineRule="exact" w:before="86"/>
              <w:ind w:right="357"/>
              <w:jc w:val="right"/>
              <w:rPr>
                <w:sz w:val="24"/>
              </w:rPr>
            </w:pPr>
            <w:r>
              <w:rPr>
                <w:sz w:val="24"/>
              </w:rPr>
              <w:t>字体：</w:t>
            </w:r>
            <w:r>
              <w:rPr>
                <w:color w:val="FF3300"/>
                <w:sz w:val="24"/>
              </w:rPr>
              <w:t>大号</w:t>
            </w:r>
          </w:p>
        </w:tc>
      </w:tr>
      <w:tr>
        <w:trPr>
          <w:trHeight w:val="328" w:hRule="atLeast"/>
        </w:trPr>
        <w:tc>
          <w:tcPr>
            <w:tcW w:w="3617" w:type="dxa"/>
            <w:tcBorders>
              <w:lef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505" w:type="dxa"/>
          </w:tcPr>
          <w:p>
            <w:pPr>
              <w:pStyle w:val="TableParagraph"/>
              <w:numPr>
                <w:ilvl w:val="0"/>
                <w:numId w:val="3"/>
              </w:numPr>
              <w:tabs>
                <w:tab w:pos="646" w:val="left" w:leader="none"/>
              </w:tabs>
              <w:spacing w:line="282" w:lineRule="exact" w:before="0" w:after="0"/>
              <w:ind w:left="645" w:right="0" w:hanging="369"/>
              <w:jc w:val="left"/>
              <w:rPr>
                <w:sz w:val="24"/>
              </w:rPr>
            </w:pPr>
            <w:r>
              <w:rPr>
                <w:color w:val="993300"/>
                <w:sz w:val="24"/>
              </w:rPr>
              <w:t>译作者</w:t>
            </w:r>
          </w:p>
        </w:tc>
        <w:tc>
          <w:tcPr>
            <w:tcW w:w="1569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087" w:type="dxa"/>
            <w:tcBorders>
              <w:right w:val="single" w:sz="8" w:space="0" w:color="000000"/>
            </w:tcBorders>
          </w:tcPr>
          <w:p>
            <w:pPr>
              <w:pStyle w:val="TableParagraph"/>
              <w:spacing w:line="282" w:lineRule="exact"/>
              <w:ind w:left="1516"/>
              <w:rPr>
                <w:sz w:val="24"/>
              </w:rPr>
            </w:pPr>
            <w:r>
              <w:rPr>
                <w:color w:val="FF3300"/>
                <w:sz w:val="24"/>
              </w:rPr>
              <w:t>中号 小号</w:t>
            </w:r>
          </w:p>
        </w:tc>
      </w:tr>
      <w:tr>
        <w:trPr>
          <w:trHeight w:val="328" w:hRule="atLeast"/>
        </w:trPr>
        <w:tc>
          <w:tcPr>
            <w:tcW w:w="3617" w:type="dxa"/>
            <w:tcBorders>
              <w:left w:val="single" w:sz="8" w:space="0" w:color="000000"/>
            </w:tcBorders>
          </w:tcPr>
          <w:p>
            <w:pPr>
              <w:pStyle w:val="TableParagraph"/>
              <w:spacing w:line="278" w:lineRule="exact" w:before="30"/>
              <w:ind w:left="543"/>
              <w:rPr>
                <w:sz w:val="24"/>
              </w:rPr>
            </w:pPr>
            <w:r>
              <w:rPr>
                <w:color w:val="FF3300"/>
                <w:sz w:val="24"/>
              </w:rPr>
              <w:t>杂譬喻经</w:t>
            </w:r>
          </w:p>
        </w:tc>
        <w:tc>
          <w:tcPr>
            <w:tcW w:w="2505" w:type="dxa"/>
          </w:tcPr>
          <w:p>
            <w:pPr>
              <w:pStyle w:val="TableParagraph"/>
              <w:spacing w:line="278" w:lineRule="exact" w:before="30"/>
              <w:ind w:left="277"/>
              <w:rPr>
                <w:sz w:val="24"/>
              </w:rPr>
            </w:pPr>
            <w:r>
              <w:rPr>
                <w:color w:val="993300"/>
                <w:sz w:val="24"/>
              </w:rPr>
              <w:t>（一）</w:t>
            </w:r>
          </w:p>
        </w:tc>
        <w:tc>
          <w:tcPr>
            <w:tcW w:w="1569" w:type="dxa"/>
          </w:tcPr>
          <w:p>
            <w:pPr>
              <w:pStyle w:val="TableParagraph"/>
              <w:spacing w:line="278" w:lineRule="exact" w:before="30"/>
              <w:ind w:left="19"/>
              <w:rPr>
                <w:sz w:val="24"/>
              </w:rPr>
            </w:pPr>
            <w:r>
              <w:rPr>
                <w:color w:val="993300"/>
                <w:sz w:val="24"/>
              </w:rPr>
              <w:t>（二）</w:t>
            </w:r>
          </w:p>
        </w:tc>
        <w:tc>
          <w:tcPr>
            <w:tcW w:w="3087" w:type="dxa"/>
            <w:tcBorders>
              <w:right w:val="single" w:sz="8" w:space="0" w:color="000000"/>
            </w:tcBorders>
          </w:tcPr>
          <w:p>
            <w:pPr>
              <w:pStyle w:val="TableParagraph"/>
              <w:spacing w:line="278" w:lineRule="exact" w:before="30"/>
              <w:ind w:left="698"/>
              <w:rPr>
                <w:sz w:val="24"/>
              </w:rPr>
            </w:pPr>
            <w:r>
              <w:rPr>
                <w:color w:val="993300"/>
                <w:sz w:val="24"/>
              </w:rPr>
              <w:t>（三）</w:t>
            </w:r>
          </w:p>
        </w:tc>
      </w:tr>
      <w:tr>
        <w:trPr>
          <w:trHeight w:val="272" w:hRule="atLeast"/>
        </w:trPr>
        <w:tc>
          <w:tcPr>
            <w:tcW w:w="3617" w:type="dxa"/>
            <w:tcBorders>
              <w:lef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505" w:type="dxa"/>
          </w:tcPr>
          <w:p>
            <w:pPr>
              <w:pStyle w:val="TableParagraph"/>
              <w:spacing w:line="252" w:lineRule="exact"/>
              <w:ind w:left="277"/>
              <w:rPr>
                <w:sz w:val="24"/>
              </w:rPr>
            </w:pPr>
            <w:r>
              <w:rPr>
                <w:color w:val="993300"/>
                <w:sz w:val="24"/>
              </w:rPr>
              <w:t>（四）</w:t>
            </w:r>
          </w:p>
        </w:tc>
        <w:tc>
          <w:tcPr>
            <w:tcW w:w="1569" w:type="dxa"/>
          </w:tcPr>
          <w:p>
            <w:pPr>
              <w:pStyle w:val="TableParagraph"/>
              <w:spacing w:line="252" w:lineRule="exact"/>
              <w:ind w:left="19"/>
              <w:rPr>
                <w:sz w:val="24"/>
              </w:rPr>
            </w:pPr>
            <w:r>
              <w:rPr>
                <w:color w:val="993300"/>
                <w:sz w:val="24"/>
              </w:rPr>
              <w:t>（五）</w:t>
            </w:r>
          </w:p>
        </w:tc>
        <w:tc>
          <w:tcPr>
            <w:tcW w:w="3087" w:type="dxa"/>
            <w:tcBorders>
              <w:right w:val="single" w:sz="8" w:space="0" w:color="000000"/>
            </w:tcBorders>
          </w:tcPr>
          <w:p>
            <w:pPr>
              <w:pStyle w:val="TableParagraph"/>
              <w:spacing w:line="252" w:lineRule="exact"/>
              <w:ind w:left="698"/>
              <w:rPr>
                <w:sz w:val="24"/>
              </w:rPr>
            </w:pPr>
            <w:r>
              <w:rPr>
                <w:color w:val="993300"/>
                <w:sz w:val="24"/>
              </w:rPr>
              <w:t>（六）</w:t>
            </w:r>
          </w:p>
        </w:tc>
      </w:tr>
      <w:tr>
        <w:trPr>
          <w:trHeight w:val="272" w:hRule="atLeast"/>
        </w:trPr>
        <w:tc>
          <w:tcPr>
            <w:tcW w:w="3617" w:type="dxa"/>
            <w:tcBorders>
              <w:lef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505" w:type="dxa"/>
          </w:tcPr>
          <w:p>
            <w:pPr>
              <w:pStyle w:val="TableParagraph"/>
              <w:spacing w:line="252" w:lineRule="exact"/>
              <w:ind w:left="277"/>
              <w:rPr>
                <w:sz w:val="24"/>
              </w:rPr>
            </w:pPr>
            <w:r>
              <w:rPr>
                <w:color w:val="993300"/>
                <w:sz w:val="24"/>
              </w:rPr>
              <w:t>（七）</w:t>
            </w:r>
          </w:p>
        </w:tc>
        <w:tc>
          <w:tcPr>
            <w:tcW w:w="1569" w:type="dxa"/>
          </w:tcPr>
          <w:p>
            <w:pPr>
              <w:pStyle w:val="TableParagraph"/>
              <w:spacing w:line="252" w:lineRule="exact"/>
              <w:ind w:left="19"/>
              <w:rPr>
                <w:sz w:val="24"/>
              </w:rPr>
            </w:pPr>
            <w:r>
              <w:rPr>
                <w:color w:val="993300"/>
                <w:sz w:val="24"/>
              </w:rPr>
              <w:t>（八）</w:t>
            </w:r>
          </w:p>
        </w:tc>
        <w:tc>
          <w:tcPr>
            <w:tcW w:w="3087" w:type="dxa"/>
            <w:tcBorders>
              <w:right w:val="single" w:sz="8" w:space="0" w:color="000000"/>
            </w:tcBorders>
          </w:tcPr>
          <w:p>
            <w:pPr>
              <w:pStyle w:val="TableParagraph"/>
              <w:spacing w:line="252" w:lineRule="exact"/>
              <w:ind w:left="698"/>
              <w:rPr>
                <w:sz w:val="24"/>
              </w:rPr>
            </w:pPr>
            <w:r>
              <w:rPr>
                <w:color w:val="993300"/>
                <w:sz w:val="24"/>
              </w:rPr>
              <w:t>（九）</w:t>
            </w:r>
          </w:p>
        </w:tc>
      </w:tr>
      <w:tr>
        <w:trPr>
          <w:trHeight w:val="380" w:hRule="atLeast"/>
        </w:trPr>
        <w:tc>
          <w:tcPr>
            <w:tcW w:w="3617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505" w:type="dxa"/>
            <w:tcBorders>
              <w:bottom w:val="single" w:sz="8" w:space="0" w:color="000000"/>
            </w:tcBorders>
          </w:tcPr>
          <w:p>
            <w:pPr>
              <w:pStyle w:val="TableParagraph"/>
              <w:spacing w:line="282" w:lineRule="exact"/>
              <w:ind w:left="277"/>
              <w:rPr>
                <w:sz w:val="24"/>
              </w:rPr>
            </w:pPr>
            <w:r>
              <w:rPr>
                <w:color w:val="993300"/>
                <w:sz w:val="24"/>
              </w:rPr>
              <w:t>（一○）</w:t>
            </w:r>
          </w:p>
        </w:tc>
        <w:tc>
          <w:tcPr>
            <w:tcW w:w="1569" w:type="dxa"/>
            <w:tcBorders>
              <w:bottom w:val="single" w:sz="8" w:space="0" w:color="000000"/>
            </w:tcBorders>
          </w:tcPr>
          <w:p>
            <w:pPr>
              <w:pStyle w:val="TableParagraph"/>
              <w:spacing w:line="282" w:lineRule="exact"/>
              <w:ind w:left="19"/>
              <w:rPr>
                <w:sz w:val="24"/>
              </w:rPr>
            </w:pPr>
            <w:r>
              <w:rPr>
                <w:color w:val="993300"/>
                <w:sz w:val="24"/>
              </w:rPr>
              <w:t>（一一）</w:t>
            </w:r>
          </w:p>
        </w:tc>
        <w:tc>
          <w:tcPr>
            <w:tcW w:w="3087" w:type="dxa"/>
            <w:tcBorders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82" w:lineRule="exact"/>
              <w:ind w:left="698"/>
              <w:rPr>
                <w:sz w:val="24"/>
              </w:rPr>
            </w:pPr>
            <w:r>
              <w:rPr>
                <w:color w:val="993300"/>
                <w:sz w:val="24"/>
              </w:rPr>
              <w:t>（一二）</w:t>
            </w:r>
          </w:p>
        </w:tc>
      </w:tr>
      <w:tr>
        <w:trPr>
          <w:trHeight w:val="12074" w:hRule="atLeast"/>
        </w:trPr>
        <w:tc>
          <w:tcPr>
            <w:tcW w:w="10778" w:type="dxa"/>
            <w:gridSpan w:val="4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5"/>
              <w:rPr>
                <w:rFonts w:ascii="Times New Roman"/>
                <w:sz w:val="21"/>
              </w:rPr>
            </w:pPr>
          </w:p>
          <w:p>
            <w:pPr>
              <w:pStyle w:val="TableParagraph"/>
              <w:ind w:left="4889" w:right="4869"/>
              <w:jc w:val="center"/>
              <w:rPr>
                <w:sz w:val="24"/>
              </w:rPr>
            </w:pPr>
            <w:r>
              <w:rPr>
                <w:color w:val="FF3300"/>
                <w:sz w:val="24"/>
              </w:rPr>
              <w:t>杂譬喻经</w:t>
            </w:r>
          </w:p>
          <w:p>
            <w:pPr>
              <w:pStyle w:val="TableParagraph"/>
              <w:spacing w:before="109"/>
              <w:ind w:left="4889" w:right="4869"/>
              <w:jc w:val="center"/>
              <w:rPr>
                <w:sz w:val="24"/>
              </w:rPr>
            </w:pPr>
            <w:r>
              <w:rPr>
                <w:color w:val="993300"/>
                <w:sz w:val="24"/>
              </w:rPr>
              <w:t>（一）</w:t>
            </w:r>
          </w:p>
          <w:p>
            <w:pPr>
              <w:pStyle w:val="TableParagraph"/>
              <w:spacing w:before="2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line="362" w:lineRule="auto"/>
              <w:ind w:left="327" w:right="337" w:firstLine="480"/>
              <w:rPr>
                <w:sz w:val="24"/>
              </w:rPr>
            </w:pPr>
            <w:r>
              <w:rPr>
                <w:sz w:val="24"/>
              </w:rPr>
              <w:t>昔有比丘聪明智慧。时病危顿。弟子问曰。成应真未。答曰未得。不还未也。问曰和上道高名远。何以不至乎。和上告白。已得频来。二果未通。问之。已得频来碍何等事不至真人。答 曰。欲睹弥勒佛时三会二百八十亿人得真人时。及诸菩萨不可限载。弥勒如来巨身至尊长百六十丈。其土人民皆桃华色。人民皆寿八万四千岁。土地平正衣食自然。阎浮土地广长各三十万里。意欲见此不取真人。弥勒佛时二尊弟子。一曰杂施。二曰数数。复欲见之。知何如我弟子复问。从何闻此。和上答曰。从佛经闻。弟子白曰。生死勤苦。弥勒设有异法当往待之乎。答曰无异。六度四等四恩四谛宁有异乎。答曰不也。设使一等彼此无异。何为复待。今受佛恩反归弥勒。亦可取度不须待彼。和上言止。卿且出去。吾当思惟。弟子适出未到户外。已成真人。弟子还曰。何乎。师曰。已成真人。弟子礼曰。咄叱之顷已成果证。</w:t>
            </w:r>
          </w:p>
          <w:p>
            <w:pPr>
              <w:pStyle w:val="TableParagraph"/>
              <w:spacing w:before="178"/>
              <w:ind w:left="5029"/>
              <w:rPr>
                <w:sz w:val="24"/>
              </w:rPr>
            </w:pPr>
            <w:r>
              <w:rPr>
                <w:color w:val="993300"/>
                <w:sz w:val="24"/>
              </w:rPr>
              <w:t>（二）</w:t>
            </w:r>
          </w:p>
          <w:p>
            <w:pPr>
              <w:pStyle w:val="TableParagraph"/>
              <w:spacing w:before="7"/>
              <w:rPr>
                <w:rFonts w:ascii="Times New Roman"/>
                <w:sz w:val="27"/>
              </w:rPr>
            </w:pPr>
          </w:p>
          <w:p>
            <w:pPr>
              <w:pStyle w:val="TableParagraph"/>
              <w:spacing w:line="362" w:lineRule="auto"/>
              <w:ind w:left="327" w:right="337" w:firstLine="480"/>
              <w:jc w:val="both"/>
              <w:rPr>
                <w:sz w:val="24"/>
              </w:rPr>
            </w:pPr>
            <w:r>
              <w:rPr>
                <w:sz w:val="24"/>
              </w:rPr>
              <w:t>昔有比丘得定意时。野火烧不烧。人见之谓是鬼。便斫之刀折不入。用心一故不入。柔软故不烧。有人得定者。弟子呼之饭不觉。因前牵其臂。臂申长丈余。弟子怖便取结之。意恐结不可复解之。师禅寤苦臂痛。问弟子。白如是。师言。汝不解寤我折我臂。人得定意柔软如绵。在母腹中亦尔。</w:t>
            </w:r>
          </w:p>
          <w:p>
            <w:pPr>
              <w:pStyle w:val="TableParagraph"/>
              <w:spacing w:before="177"/>
              <w:ind w:left="5029"/>
              <w:rPr>
                <w:sz w:val="24"/>
              </w:rPr>
            </w:pPr>
            <w:r>
              <w:rPr>
                <w:color w:val="993300"/>
                <w:sz w:val="24"/>
              </w:rPr>
              <w:t>（三）</w:t>
            </w:r>
          </w:p>
          <w:p>
            <w:pPr>
              <w:pStyle w:val="TableParagraph"/>
              <w:spacing w:before="2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line="362" w:lineRule="auto"/>
              <w:ind w:left="327" w:right="337" w:firstLine="480"/>
              <w:rPr>
                <w:sz w:val="24"/>
              </w:rPr>
            </w:pPr>
            <w:r>
              <w:rPr>
                <w:sz w:val="24"/>
              </w:rPr>
              <w:t>昔罽宾国有一菩萨。始生堕地地有大动。父母皆惊。时有真人。低头面礼华盖供散。后长出家明哲辩慧。然多荡泆乃无法度。所说闻者辄令得道。时有二人共为比丘。精舍守戒清白积年。意不开解。天神语之。彼国有比丘多所化度。二人即往故远归请。时此比丘彼国有比丘与淫女 通。二人求现。一人先入礼敬却坐。淫女故卧端正极世。专心听经无他异念。便得道迹。稽首 还。复使一前礼调讯坐听。见卧淫女心念此人秽辱不良。唐苦远来便弃出外。比丘曰何愁乃尔。知有邪见。曰乃误我曹。涉旷辛苦。师此污浊有是荡行。曰卿为大非学士法。但当正心听受慧</w:t>
            </w:r>
          </w:p>
        </w:tc>
      </w:tr>
    </w:tbl>
    <w:p>
      <w:pPr>
        <w:spacing w:after="0" w:line="362" w:lineRule="auto"/>
        <w:rPr>
          <w:sz w:val="24"/>
        </w:rPr>
        <w:sectPr>
          <w:type w:val="continuous"/>
          <w:pgSz w:w="12240" w:h="15840"/>
          <w:pgMar w:top="700" w:bottom="280" w:left="580" w:right="640"/>
        </w:sectPr>
      </w:pPr>
    </w:p>
    <w:p>
      <w:pPr>
        <w:pStyle w:val="BodyText"/>
        <w:spacing w:line="362" w:lineRule="auto" w:before="80"/>
        <w:ind w:right="477"/>
        <w:jc w:val="both"/>
      </w:pPr>
      <w:r>
        <w:rPr/>
        <w:pict>
          <v:line style="position:absolute;mso-position-horizontal-relative:page;mso-position-vertical-relative:page;z-index:251658240" from="574.012451pt,28.999924pt" to="574.012451pt,763.393923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59264" from="35.006748pt,28.999924pt" to="35.006748pt,763.393923pt" stroked="true" strokeweight=".80090pt" strokecolor="#000000">
            <v:stroke dashstyle="solid"/>
            <w10:wrap type="none"/>
          </v:line>
        </w:pict>
      </w:r>
      <w:r>
        <w:rPr/>
        <w:t>解。焉讥是非自生恶念令无所得。更自端心共入听经。复得道迹。一得应真师为设宾便还本国。师后典寺大用僧物通淫戏乐过度。众僧议逐。有真人曰。且莫摈弃。虽用僧物能多化度。便止不逐。亲亲诣曰。卿前弟子可往从乞备众人物。即到彼国大得众宝还倍偿僧。</w:t>
      </w:r>
    </w:p>
    <w:p>
      <w:pPr>
        <w:pStyle w:val="BodyText"/>
        <w:spacing w:before="177"/>
        <w:ind w:left="5151"/>
      </w:pPr>
      <w:r>
        <w:rPr>
          <w:color w:val="993300"/>
        </w:rPr>
        <w:t>（四）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right="477" w:firstLine="480"/>
      </w:pPr>
      <w:r>
        <w:rPr/>
        <w:t>昔有贤者奉法精进。得病奄亡。妻子嗥恋无聊有生。火葬收骨埋去既讫。废忘经道香灯不 设。家财饶富月旦晦朔烹杀馔餟上冢集会。相哭哀摧悲悼断绝。亡者戒德终乃升天。天眼遥见愍其笑之愚痴之至。便作小儿于边牧牛。牛便卒死儿便嗥哭。刈草着前晓喻令食。复打呼起对泣自传。如此终日。众人怪笑共往呵问。汝谁家子。牛死当归语家。嗥哭何益。牛死岂知乎。曰我不愚也。牛死尚在犹可有望。汝父早死。设百种食共向嗥哭。焦骨何知。众闻霍解曰。吾本汝父蒙佛生天故来释卿。因还复天身。欲得如我加进道供已忽不现。妻子内外便还精进。戒德布施拯济一切不复忧愁。皆得道迹同时生天。</w:t>
      </w:r>
    </w:p>
    <w:p>
      <w:pPr>
        <w:pStyle w:val="BodyText"/>
        <w:spacing w:before="178"/>
        <w:ind w:left="5151"/>
      </w:pPr>
      <w:r>
        <w:rPr>
          <w:color w:val="993300"/>
        </w:rPr>
        <w:t>（五）</w:t>
      </w:r>
    </w:p>
    <w:p>
      <w:pPr>
        <w:pStyle w:val="BodyText"/>
        <w:spacing w:before="6"/>
        <w:ind w:left="0"/>
        <w:rPr>
          <w:sz w:val="23"/>
        </w:rPr>
      </w:pPr>
    </w:p>
    <w:p>
      <w:pPr>
        <w:pStyle w:val="BodyText"/>
        <w:spacing w:line="362" w:lineRule="auto"/>
        <w:ind w:right="477" w:firstLine="480"/>
      </w:pPr>
      <w:r>
        <w:rPr/>
        <w:t>海中有一国名私诃叠。中多出珍宝唯无石蜜。时有贾人。持五百余车石蜜。往念欲上王。所得赏报必胜市卖。便以石蜜置王宫门。作事自陈。如是月日之中无有问者。恚曰。彼王亦是人。我亦是人。眼耳鼻口四大俱尔。乃不可得一见与言语也。何则王福德胜人故也。吾亦当作功德。当令王不觉来归我。时遂行作沙门。以蜜供养三尊。求一静处思惟苦空非身。使其未半。意解无缚得六通道。诸能一处不移成罗汉者。地为震动。帝释诸天应来慰问。于是天帝诸天人皆下作礼助其欢喜。比丘问天帝。卿等天上尽何所为。答曰。天上有四戏观园。三处是五欲处。一处是道德。在中或论佛贵典。或时论天下四辈精进持法者。比丘曰。论持者为一等也。为有深浅乎。天帝曰。普论善人耳。佛泥曰以来有三人诸天持论未曾废舍。比丘曰。斯何人也。天得与我一一说之。天帝言。波罗柰国有一人作沙门。自誓言。当经行仿佯不得应真终不卧息。于是昼夜经行。足坏流血百鸟逐啄。三年得道。诸天称察无不奉承矣。有一人在罗阅只国亦作沙门。布草为蓐坐其上。自誓曰。不得道终不起。而荫盖来但欲睡眠。使人作锥长八寸。睡来时便刺两髀。以疮痛不睡。一年之中得应真道。天亦叹未曾有也复有一人在拘睒尼国亦作沙门。在山石室峻险。卒无能得往来者。时魔波旬见其精进。便化作水牛。在比丘前鸣鼻角目。以欲触之。比丘甚畏而思 曰。此间牛所不能得至。何以有此。得无是魔所为也。即[口</w:t>
      </w:r>
      <w:r>
        <w:rPr>
          <w:spacing w:val="8"/>
        </w:rPr>
        <w:t>*</w:t>
      </w:r>
      <w:r>
        <w:rPr/>
        <w:t>戒]言。汝是弊魔所为耶。魔谓已知便服本形。比丘语魔。卿恐我何求。魔言。见道人精勤恐出我界去。故来相恐矣。比丘说言。我所以作沙门者求度世间。佛有相好欲见之耳。佛以去世无能见者。闻魔能变作佛身为吾现之。吾便不复精进也。魔其当然即化为佛在前立。思惟即得应真。诸天空中称善无量。魔悔愁毒即时灭去。天帝语比丘。是三人诸天所叹于今未休。比丘语天帝。此三人者。明识苦空是以朽身。吾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1"/>
        <w:ind w:right="477"/>
      </w:pPr>
      <w:r>
        <w:rPr/>
        <w:pict>
          <v:line style="position:absolute;mso-position-horizontal-relative:page;mso-position-vertical-relative:page;z-index:251660288" from="574.012451pt,29.000051pt" to="574.012451pt,763.393951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1312" from="35.006748pt,29.000051pt" to="35.006748pt,763.393951pt" stroked="true" strokeweight=".80090pt" strokecolor="#000000">
            <v:stroke dashstyle="solid"/>
            <w10:wrap type="none"/>
          </v:line>
        </w:pict>
      </w:r>
      <w:r>
        <w:rPr/>
        <w:t>本无意为人所轻。遂行求道得出三界。亦复奇妙亦得应真。诸天报曰。今还天上以道人上头第 一。于是诸天作礼而去。于是国王闻石蜜主勤行得道。即往稽首叩头谢过。遂为国师。兴隆三宝国致太平。得福得度不可复计。</w:t>
      </w:r>
    </w:p>
    <w:p>
      <w:pPr>
        <w:pStyle w:val="BodyText"/>
        <w:spacing w:before="177"/>
        <w:ind w:left="5151"/>
      </w:pPr>
      <w:r>
        <w:rPr>
          <w:color w:val="993300"/>
        </w:rPr>
        <w:t>（六）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right="477" w:firstLine="480"/>
      </w:pPr>
      <w:r>
        <w:rPr/>
        <w:t>昔有一病人。众医不能治差。径来投国王。王名萨和檀。以身归大王。慈愿治我病。王即付诸师。敕令为治病。诸医启王。此药不可得。王问诸师曰。其药名何等。世无五毒人其肉中作 汤。服此便得差。何等为五毒。一者无贪淫心。二者无嗔恚心。三者无愚痴心。四者无妒嫉心。五者无克虐心。若有此人者其病便愈。王告诸师曰。此人来归我。唯我无此毒。即割身上肉与之令合汤。病者服愈便发摩诃衍。</w:t>
      </w:r>
    </w:p>
    <w:p>
      <w:pPr>
        <w:pStyle w:val="BodyText"/>
        <w:spacing w:before="177"/>
        <w:ind w:left="5151"/>
      </w:pPr>
      <w:r>
        <w:rPr>
          <w:color w:val="993300"/>
        </w:rPr>
        <w:t>（七）</w:t>
      </w:r>
    </w:p>
    <w:p>
      <w:pPr>
        <w:pStyle w:val="BodyText"/>
        <w:spacing w:before="6"/>
        <w:ind w:left="0"/>
        <w:rPr>
          <w:sz w:val="23"/>
        </w:rPr>
      </w:pPr>
    </w:p>
    <w:p>
      <w:pPr>
        <w:pStyle w:val="BodyText"/>
        <w:spacing w:line="362" w:lineRule="auto"/>
        <w:ind w:right="477" w:firstLine="480"/>
        <w:jc w:val="both"/>
      </w:pPr>
      <w:r>
        <w:rPr/>
        <w:t>昔有迦罗越。常愿见文殊师利。迦罗越便大布施并设高座讫。便有一老翁甚大丑恶。眼中眵出鼻中洟出口中唾出。迦罗越见在高座上便起意。我今日施高座。高尚沙门当在其上。汝是何等人。便牵着地布施讫。迦罗越便然灯烧香。着佛寺中言。持是功德现世见文殊师利便自还归家疲极卧。梦有人语言。汝欲见文殊师利。见之不识。近前高座上老翁正是文殊师利。汝便牵着地。如是前后七反见之。不识当那得见文殊师利。若人求菩萨道。一切当等心于人。求菩萨道者。文殊师利便往试之。当觉是意。</w:t>
      </w:r>
    </w:p>
    <w:p>
      <w:pPr>
        <w:pStyle w:val="BodyText"/>
        <w:spacing w:before="178"/>
        <w:ind w:left="5151"/>
      </w:pPr>
      <w:r>
        <w:rPr>
          <w:color w:val="993300"/>
        </w:rPr>
        <w:t>（八）</w:t>
      </w:r>
    </w:p>
    <w:p>
      <w:pPr>
        <w:pStyle w:val="BodyText"/>
        <w:spacing w:before="9"/>
        <w:ind w:left="0"/>
      </w:pPr>
    </w:p>
    <w:p>
      <w:pPr>
        <w:pStyle w:val="BodyText"/>
        <w:spacing w:line="362" w:lineRule="auto" w:before="1"/>
        <w:ind w:right="717" w:firstLine="480"/>
      </w:pPr>
      <w:r>
        <w:rPr/>
        <w:t>为无常家说譬喻。有一大树其果如二升瓶。其果垂熟。有乌飞来住树枝上方住。果落乌头杀。树神见此。而作偈言。</w:t>
      </w:r>
    </w:p>
    <w:p>
      <w:pPr>
        <w:pStyle w:val="BodyText"/>
        <w:tabs>
          <w:tab w:pos="2612" w:val="left" w:leader="none"/>
        </w:tabs>
        <w:spacing w:line="362" w:lineRule="auto" w:before="160"/>
        <w:ind w:left="930" w:right="7204"/>
      </w:pPr>
      <w:r>
        <w:rPr/>
        <w:t>乌来不求死</w:t>
        <w:tab/>
        <w:t>果堕不为</w:t>
      </w:r>
      <w:r>
        <w:rPr>
          <w:spacing w:val="-16"/>
        </w:rPr>
        <w:t>乌</w:t>
      </w:r>
      <w:r>
        <w:rPr/>
        <w:t>果熟乌应死</w:t>
        <w:tab/>
        <w:t>因缘会使</w:t>
      </w:r>
      <w:r>
        <w:rPr>
          <w:spacing w:val="-16"/>
        </w:rPr>
        <w:t>尔</w:t>
      </w:r>
    </w:p>
    <w:p>
      <w:pPr>
        <w:pStyle w:val="BodyText"/>
        <w:spacing w:line="362" w:lineRule="auto" w:before="161"/>
        <w:ind w:right="477" w:firstLine="480"/>
        <w:jc w:val="both"/>
      </w:pPr>
      <w:r>
        <w:rPr/>
        <w:t>人在世间罪福会迟速合无有前却。黠人得罪不怨得福不喜。尔乃为谛信佛言受持不离。三界之中有九十六种道。世人各奉其所事冀神有益。此诸小道未晓为福。岂能执德。所以尔者。不识三尊之上明。不执五戒之清真。无有八正之深见。岂能祐济于人乎。是以名之薄田耳。</w:t>
      </w:r>
    </w:p>
    <w:p>
      <w:pPr>
        <w:pStyle w:val="BodyText"/>
        <w:spacing w:before="177"/>
        <w:ind w:left="5151"/>
      </w:pPr>
      <w:r>
        <w:rPr>
          <w:color w:val="993300"/>
        </w:rPr>
        <w:t>（九）</w:t>
      </w:r>
    </w:p>
    <w:p>
      <w:pPr>
        <w:pStyle w:val="BodyText"/>
        <w:spacing w:before="6"/>
        <w:ind w:left="0"/>
        <w:rPr>
          <w:sz w:val="23"/>
        </w:rPr>
      </w:pPr>
    </w:p>
    <w:p>
      <w:pPr>
        <w:pStyle w:val="BodyText"/>
        <w:spacing w:line="362" w:lineRule="auto"/>
        <w:ind w:right="477" w:firstLine="480"/>
        <w:jc w:val="both"/>
      </w:pPr>
      <w:r>
        <w:rPr/>
        <w:t>有能敬佛三尊。监通三世。明天堂之福。审太山之罪。至信三宝以塞三涂。强智慧之力以消三界痴冥。修六净神水以荡六患之秽。故能轻财损身口分。行等之施。以树来世之本。施一万报疾若响应。故言大道三界之良田也。何以明之。昔阿育王曾作小儿时。道遇佛不胜欢喜。以少沙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78"/>
        <w:ind w:right="477"/>
        <w:jc w:val="both"/>
      </w:pPr>
      <w:r>
        <w:rPr/>
        <w:pict>
          <v:line style="position:absolute;mso-position-horizontal-relative:page;mso-position-vertical-relative:page;z-index:251662336" from="574.012451pt,28.999823pt" to="574.012451pt,763.393822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3360" from="35.006748pt,28.999823pt" to="35.006748pt,763.393822pt" stroked="true" strokeweight=".80090pt" strokecolor="#000000">
            <v:stroke dashstyle="solid"/>
            <w10:wrap type="none"/>
          </v:line>
        </w:pict>
      </w:r>
      <w:r>
        <w:rPr/>
        <w:t>土至心奉佛。由此之福故得为圣王。典主四十万里十六大国。以此明之。佛最为良田。昔佛弟难陀。乃往昔惟卫佛时人。一洗众僧之福。功德自追生在释种。身佩五六之相。神容晃昱金色。乘前世之福。与佛同世研精道场便得六通。古人施一犹有弘报。况今檀越能多行者乎。普等之行必逮尊号。加增欢喜广度一切。</w:t>
      </w:r>
    </w:p>
    <w:p>
      <w:pPr>
        <w:pStyle w:val="BodyText"/>
        <w:spacing w:before="181"/>
        <w:ind w:left="3451" w:right="3448"/>
        <w:jc w:val="center"/>
      </w:pPr>
      <w:r>
        <w:rPr>
          <w:color w:val="993300"/>
        </w:rPr>
        <w:t>（一○）</w:t>
      </w:r>
    </w:p>
    <w:p>
      <w:pPr>
        <w:pStyle w:val="BodyText"/>
        <w:spacing w:before="9"/>
        <w:ind w:left="0"/>
      </w:pPr>
    </w:p>
    <w:p>
      <w:pPr>
        <w:pStyle w:val="BodyText"/>
        <w:spacing w:line="362" w:lineRule="auto" w:before="1"/>
        <w:ind w:right="477" w:firstLine="480"/>
        <w:jc w:val="both"/>
      </w:pPr>
      <w:r>
        <w:rPr/>
        <w:t>法言。染神亿劫不朽煎熬生死。得道乃止。昔佛泥曰后五百十年。有一国王。精进勇猛世所希有。供养六万沙门三月一时。甘香肴膳极世之味。最上座道人博综群籍探古达今得应真。去此国东四百八十里有一国王。供养五百婆罗门。亦尽世之美。作百种幢幡装校缯彩绵洁金宝杂物。一幢直五百两金。以此伎乐而娱乐之。其有能作此技艺者。便以与之。诸国贫人闻彼国王有此宝物。各各四面云集合五百人。路由精舍。各习技艺欲取彼宝。粮食乏尽不能得达。便诣上座前求作沙门。上座即观之。乃惟卫佛时贤者家奴客。曾为道人作食饮。又闻法言。从是以来天上人中受福自然。福今始尽法言故存。此等可度。便下须发授以戒法。将入宫食还大欢喜。师知其意为说此饭不可妄食。人无至诚而食此饭者。当累劫为王作牛马奴婢。五百新学比丘。闻此恐怖厉志精进。九十日皆得应真。比丘已得道。欲自说本末。便大走行唤入王门共相扑来。三毒十二因缘五阴六衰我皆扑之。谁能与我对者。众坐愕然。此何言也。比丘曰吾等本习技艺取彼宝利养。为沙门自致罗汉。三界众邪吾等已扑灭之。蒙大师恩快乐无极。</w:t>
      </w:r>
    </w:p>
    <w:p>
      <w:pPr>
        <w:pStyle w:val="BodyText"/>
        <w:spacing w:before="178"/>
        <w:ind w:left="3451" w:right="3448"/>
        <w:jc w:val="center"/>
      </w:pPr>
      <w:r>
        <w:rPr>
          <w:color w:val="993300"/>
        </w:rPr>
        <w:t>（一一）</w:t>
      </w:r>
    </w:p>
    <w:p>
      <w:pPr>
        <w:pStyle w:val="BodyText"/>
        <w:spacing w:before="6"/>
        <w:ind w:left="0"/>
        <w:rPr>
          <w:sz w:val="23"/>
        </w:rPr>
      </w:pPr>
    </w:p>
    <w:p>
      <w:pPr>
        <w:pStyle w:val="BodyText"/>
        <w:spacing w:line="362" w:lineRule="auto"/>
        <w:ind w:right="477" w:firstLine="480"/>
      </w:pPr>
      <w:r>
        <w:rPr/>
        <w:t>昔者兄弟二人居。大势富贵资财无量。父母终亡无所依仰。虽为兄弟志念各异。兄好道谊弟爱家业。官爵俸禄贪世荣色。居近波利弗。鸡鸣精舍去之不远。兄专行学咨受经道不预家计。其弟见兄不亲家事恒嫌恨之。共为兄弟。父母早终。勤苦念生活。反弃家业追逐沙门听受佛经。沙门岂能与汝衣财宝耶。家转贫狭财物日耗人所蚩笑。谓之懈废门户绝灭。凡为人子当立功效。继续父母功勋不废。乃为孝子耳。兄报之曰。五戒十善供养三宝行六度。坐禅念定以道化亲。乃为孝耳。道俗相反自然之数。道之所乐俗之所恶。俗之所珍道之所贱。智愚不同谋犹明冥。不可共处是故慧人去冥就明以致道真。卿今所乐苦恼之我。一切空无虚伪不真。迷谬计有岂知苦辛。其弟含恚俾头不信。兄见如是便谓曰。卿贪家事以财为贵。吾好经道以慧为珍。今欲舍家归命福 田。计命寄世忽若飞尘。无常卒至为罪所缠。是故舍世避危就安。弟见兄意志趣道谊寂然无报。兄则去家行作沙门。夙夜精进诵经念道一心坐禅。分别思惟未曾休息懈怠。即具根力三十七品。行合经法成道果证。往到弟所劝令奉法。五戒十善生天之本。布施学问道慧之基。弟闻此言嗔恚更盛。即答兄曰。卿自应废不亲家业毁坏门户。可独为此勿复教我。疾出门去莫预我事。兄便舍去。弟贪家业汲汲不休。未曾以法而住其心。然后寿终堕牛中肥盛甚大。贾客买取载盐贩之。往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2"/>
        <w:ind w:right="477"/>
      </w:pPr>
      <w:r>
        <w:rPr/>
        <w:pict>
          <v:group style="position:absolute;margin-left:34.6063pt;margin-top:28.999952pt;width:539.85pt;height:602.450pt;mso-position-horizontal-relative:page;mso-position-vertical-relative:page;z-index:-251852800" coordorigin="692,580" coordsize="10797,12049">
            <v:line style="position:absolute" from="11480,580" to="11480,12164" stroked="true" strokeweight=".80090pt" strokecolor="#000000">
              <v:stroke dashstyle="solid"/>
            </v:line>
            <v:line style="position:absolute" from="700,580" to="700,12164" stroked="true" strokeweight=".80090pt" strokecolor="#000000">
              <v:stroke dashstyle="solid"/>
            </v:line>
            <v:rect style="position:absolute;left:692;top:12163;width:10797;height:465" filled="true" fillcolor="#ff9933" stroked="false">
              <v:fill type="solid"/>
            </v:rect>
            <v:rect style="position:absolute;left:700;top:12171;width:10781;height:449" filled="false" stroked="true" strokeweight=".80090pt" strokecolor="#000000">
              <v:stroke dashstyle="solid"/>
            </v:rect>
            <v:shape style="position:absolute;left:1252;top:10978;width:65;height:481" coordorigin="1253,10978" coordsize="65,481" path="m1317,11427l1315,11413,1309,11403,1299,11397,1285,11395,1271,11397,1261,11403,1255,11413,1253,11427,1255,11441,1261,11451,1271,11457,1285,11459,1299,11457,1309,11451,1315,11441,1317,11427m1317,11010l1315,10996,1309,10986,1299,10980,1285,10978,1271,10980,1261,10986,1255,10996,1253,11010,1255,11024,1261,11034,1271,11040,1285,11042,1299,11040,1309,11034,1315,11024,1317,11010e" filled="true" fillcolor="#000000" stroked="false">
              <v:path arrowok="t"/>
              <v:fill type="solid"/>
            </v:shape>
            <w10:wrap type="none"/>
          </v:group>
        </w:pict>
      </w:r>
      <w:r>
        <w:rPr/>
        <w:t>返有数。牛遂羸顿不能复前。上阪困顿躃卧不起。贾人策挝摇头才动。时兄游行飞在虚空。遥见如是。即时思惟。知从何来。观见其本本是其弟。便谓之曰。弟汝所居舍宅田地汲汲所乐。今为所在。而自投身堕牛畜中。即以威神照示本命。即自识知泪出。自责本行不善悭贪嫉妒。不信佛法轻慢圣众。快心恣意不信兄语。违戾圣教抵突自用故堕牛中。疲顿困劣悔当何逮。兄知心念怆然哀伤。即为牛主说其本末。事状如是。本是我弟。不信三尊背真向伪。悭妒自恣贪求不施。堕牛中羸瘦困劣甚可愍伤。今已老极疲不中用。幸以惠我济其残命。贾人闻之便以施与。即将牛去还至寺中。使念三宝饭食随时。其命终尽得生忉利。时众贾客各自念言。我等勤治生无厌。不能施与又不奉法不识道谊。死亦恐然不免此类。便共出舍。捐其妻子弃所珍玩。行作沙门精进不 懈。皆亦得道。由是观之。世间财宝不益于人。奉敬三尊修身学慧博闻行道世世获安。</w:t>
      </w:r>
    </w:p>
    <w:p>
      <w:pPr>
        <w:pStyle w:val="BodyText"/>
        <w:spacing w:before="179"/>
        <w:ind w:left="5031"/>
      </w:pPr>
      <w:r>
        <w:rPr>
          <w:color w:val="993300"/>
        </w:rPr>
        <w:t>（一二）</w:t>
      </w:r>
    </w:p>
    <w:p>
      <w:pPr>
        <w:pStyle w:val="BodyText"/>
        <w:spacing w:before="9"/>
        <w:ind w:left="0"/>
      </w:pPr>
    </w:p>
    <w:p>
      <w:pPr>
        <w:pStyle w:val="BodyText"/>
        <w:spacing w:line="362" w:lineRule="auto"/>
        <w:ind w:right="477" w:firstLine="480"/>
        <w:jc w:val="both"/>
      </w:pPr>
      <w:r>
        <w:rPr/>
        <w:t>昔者舍卫国有一贫家。庭中有蒲桃树。上有数穗。念欲即施道人。时国王先前请食一月。是贫家力势不如。王正玄许一月。乃得一道人便持施之。语道人言。念欲施来一月。今乃得愿。道人语优婆夷。以一月中施矣。优婆夷言。我但一穗蒲桃施耳。那得一月施。道人言。但一月中念欲施。则为一月也。</w:t>
      </w:r>
    </w:p>
    <w:p>
      <w:pPr>
        <w:pStyle w:val="BodyText"/>
        <w:spacing w:line="362" w:lineRule="auto" w:before="161"/>
        <w:ind w:right="477" w:firstLine="480"/>
        <w:jc w:val="both"/>
      </w:pPr>
      <w:r>
        <w:rPr/>
        <w:t>有十八事。人于世间甚大难。一者值佛世难。二者正使值佛。成得为人难。三者正使得成为人。在中国生难。四者正使在中国生。种姓家难。五者正使在种姓家。四支六情完具难。六者正使四支六情完具。财产难。七者正使得财产。善知识难。八者正使得善知识。智慧难。九者正使得智慧。善心难。十者正使得善心。能布施难。十一者正使能布施。欲得贤善有德人难。十二者正使得贤善有德人。往至其所难。十三者正至其所。得宜适难。十四者正使得宜适。受听问讯说中正难。十六者正使得中正。解智慧难。十七者正使得解智慧。能受深经种种难。是为十八事。</w:t>
      </w:r>
    </w:p>
    <w:p>
      <w:pPr>
        <w:pStyle w:val="BodyText"/>
        <w:spacing w:before="12"/>
        <w:ind w:left="0"/>
      </w:pPr>
    </w:p>
    <w:p>
      <w:pPr>
        <w:pStyle w:val="BodyText"/>
        <w:spacing w:line="324" w:lineRule="auto" w:before="66"/>
        <w:ind w:left="873" w:right="3417"/>
      </w:pPr>
      <w:hyperlink r:id="rId5">
        <w:r>
          <w:rPr>
            <w:color w:val="878787"/>
          </w:rPr>
          <w:t>上一部：乾隆大藏经·西土圣贤撰集·迦丁比丘说当来变经一卷</w:t>
        </w:r>
      </w:hyperlink>
      <w:hyperlink r:id="rId6">
        <w:r>
          <w:rPr>
            <w:color w:val="878787"/>
          </w:rPr>
          <w:t>下一部：乾隆大藏经·西土圣贤撰集·思惟要略法一卷</w:t>
        </w:r>
      </w:hyperlink>
    </w:p>
    <w:p>
      <w:pPr>
        <w:pStyle w:val="BodyText"/>
        <w:ind w:left="0"/>
      </w:pPr>
    </w:p>
    <w:p>
      <w:pPr>
        <w:pStyle w:val="BodyText"/>
        <w:spacing w:before="3"/>
        <w:ind w:left="0"/>
        <w:rPr>
          <w:sz w:val="21"/>
        </w:rPr>
      </w:pPr>
    </w:p>
    <w:p>
      <w:pPr>
        <w:pStyle w:val="BodyText"/>
        <w:ind w:left="3451" w:right="3448"/>
        <w:jc w:val="center"/>
      </w:pPr>
      <w:r>
        <w:rPr>
          <w:color w:val="DDDDDD"/>
        </w:rPr>
        <w:t>乾隆大藏经·西土圣贤撰集·杂譬喻经</w:t>
      </w:r>
    </w:p>
    <w:sectPr>
      <w:pgSz w:w="12240" w:h="15840"/>
      <w:pgMar w:top="580" w:bottom="280" w:left="5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imSun">
    <w:altName w:val="SimSun"/>
    <w:charset w:val="0"/>
    <w:family w:val="auto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2">
    <w:multiLevelType w:val="hybridMultilevel"/>
    <w:lvl w:ilvl="0">
      <w:start w:val="0"/>
      <w:numFmt w:val="bullet"/>
      <w:lvlText w:val="·"/>
      <w:lvlJc w:val="left"/>
      <w:pPr>
        <w:ind w:left="645" w:hanging="369"/>
      </w:pPr>
      <w:rPr>
        <w:rFonts w:hint="default" w:ascii="SimSun" w:hAnsi="SimSun" w:eastAsia="SimSun" w:cs="SimSun"/>
        <w:color w:val="993300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•"/>
      <w:lvlJc w:val="left"/>
      <w:pPr>
        <w:ind w:left="826" w:hanging="369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1013" w:hanging="369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1199" w:hanging="369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1386" w:hanging="369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1572" w:hanging="369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1759" w:hanging="369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1945" w:hanging="369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2132" w:hanging="369"/>
      </w:pPr>
      <w:rPr>
        <w:rFonts w:hint="default"/>
        <w:lang w:val="zh-CN" w:eastAsia="zh-CN" w:bidi="zh-CN"/>
      </w:rPr>
    </w:lvl>
  </w:abstractNum>
  <w:abstractNum w:abstractNumId="1">
    <w:multiLevelType w:val="hybridMultilevel"/>
    <w:lvl w:ilvl="0">
      <w:start w:val="0"/>
      <w:numFmt w:val="bullet"/>
      <w:lvlText w:val="·"/>
      <w:lvlJc w:val="left"/>
      <w:pPr>
        <w:ind w:left="645" w:hanging="369"/>
      </w:pPr>
      <w:rPr>
        <w:rFonts w:hint="default" w:ascii="SimSun" w:hAnsi="SimSun" w:eastAsia="SimSun" w:cs="SimSun"/>
        <w:color w:val="993300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•"/>
      <w:lvlJc w:val="left"/>
      <w:pPr>
        <w:ind w:left="826" w:hanging="369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1013" w:hanging="369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1199" w:hanging="369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1386" w:hanging="369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1572" w:hanging="369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1759" w:hanging="369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1945" w:hanging="369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2132" w:hanging="369"/>
      </w:pPr>
      <w:rPr>
        <w:rFonts w:hint="default"/>
        <w:lang w:val="zh-CN" w:eastAsia="zh-CN" w:bidi="zh-CN"/>
      </w:rPr>
    </w:lvl>
  </w:abstractNum>
  <w:abstractNum w:abstractNumId="0">
    <w:multiLevelType w:val="hybridMultilevel"/>
    <w:lvl w:ilvl="0">
      <w:start w:val="0"/>
      <w:numFmt w:val="bullet"/>
      <w:lvlText w:val="·"/>
      <w:lvlJc w:val="left"/>
      <w:pPr>
        <w:ind w:left="911" w:hanging="369"/>
      </w:pPr>
      <w:rPr>
        <w:rFonts w:hint="default" w:ascii="SimSun" w:hAnsi="SimSun" w:eastAsia="SimSun" w:cs="SimSun"/>
        <w:color w:val="FF3300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•"/>
      <w:lvlJc w:val="left"/>
      <w:pPr>
        <w:ind w:left="1188" w:hanging="369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1457" w:hanging="369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1726" w:hanging="369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1994" w:hanging="369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2263" w:hanging="369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2532" w:hanging="369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2800" w:hanging="369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3069" w:hanging="369"/>
      </w:pPr>
      <w:rPr>
        <w:rFonts w:hint="default"/>
        <w:lang w:val="zh-CN" w:eastAsia="zh-CN" w:bidi="zh-CN"/>
      </w:rPr>
    </w:lvl>
  </w:abstract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SimSun" w:hAnsi="SimSun" w:eastAsia="SimSun" w:cs="SimSun"/>
      <w:lang w:val="zh-CN" w:eastAsia="zh-CN" w:bidi="zh-CN"/>
    </w:rPr>
  </w:style>
  <w:style w:styleId="BodyText" w:type="paragraph">
    <w:name w:val="Body Text"/>
    <w:basedOn w:val="Normal"/>
    <w:uiPriority w:val="1"/>
    <w:qFormat/>
    <w:pPr>
      <w:ind w:left="449"/>
    </w:pPr>
    <w:rPr>
      <w:rFonts w:ascii="SimSun" w:hAnsi="SimSun" w:eastAsia="SimSun" w:cs="SimSun"/>
      <w:sz w:val="24"/>
      <w:szCs w:val="24"/>
      <w:lang w:val="zh-CN" w:eastAsia="zh-CN" w:bidi="zh-CN"/>
    </w:rPr>
  </w:style>
  <w:style w:styleId="ListParagraph" w:type="paragraph">
    <w:name w:val="List Paragraph"/>
    <w:basedOn w:val="Normal"/>
    <w:uiPriority w:val="1"/>
    <w:qFormat/>
    <w:pPr/>
    <w:rPr>
      <w:lang w:val="zh-CN" w:eastAsia="zh-CN" w:bidi="zh-CN"/>
    </w:rPr>
  </w:style>
  <w:style w:styleId="TableParagraph" w:type="paragraph">
    <w:name w:val="Table Paragraph"/>
    <w:basedOn w:val="Normal"/>
    <w:uiPriority w:val="1"/>
    <w:qFormat/>
    <w:pPr/>
    <w:rPr>
      <w:rFonts w:ascii="SimSun" w:hAnsi="SimSun" w:eastAsia="SimSun" w:cs="SimSun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qldzj.com/htmljw/1364.htm" TargetMode="External"/><Relationship Id="rId6" Type="http://schemas.openxmlformats.org/officeDocument/2006/relationships/hyperlink" Target="http://qldzj.com/htmljw/1366.htm" TargetMode="External"/><Relationship Id="rId7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2020-04-22T09:59:22Z</dcterms:created>
  <dcterms:modified xsi:type="dcterms:W3CDTF">2020-04-22T09:59:22Z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2020-04-22T00:00:00Z</vt:filetime>
  </property>
  <property fmtid="{D5CDD505-2E9C-101B-9397-08002B2CF9AE}" pid="3" name="Creator">
    <vt:lpwstr>Mozilla/5.0 (Windows NT 5.1) AppleWebKit/537.36 (KHTML, like Gecko) Chrome/49.0.2623.112 Safari/537.36</vt:lpwstr>
  </property>
  <property fmtid="{D5CDD505-2E9C-101B-9397-08002B2CF9AE}" pid="4" name="LastSaved">
    <vt:filetime>2020-04-22T00:00:00Z</vt:filetime>
  </property>
</Properties>
</file>