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7"/>
        <w:gridCol w:w="3584"/>
        <w:gridCol w:w="3579"/>
      </w:tblGrid>
      <w:tr>
        <w:trPr>
          <w:trHeight w:val="476" w:hRule="atLeast"/>
        </w:trPr>
        <w:tc>
          <w:tcPr>
            <w:tcW w:w="3617" w:type="dxa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西土圣贤撰集·第1367部</w:t>
            </w:r>
          </w:p>
        </w:tc>
        <w:tc>
          <w:tcPr>
            <w:tcW w:w="3584" w:type="dxa"/>
            <w:tcBorders>
              <w:left w:val="nil"/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1061"/>
              <w:rPr>
                <w:sz w:val="24"/>
              </w:rPr>
            </w:pPr>
            <w:r>
              <w:rPr>
                <w:color w:val="EDFFFF"/>
                <w:sz w:val="24"/>
              </w:rPr>
              <w:t>十二游经一卷</w:t>
            </w:r>
          </w:p>
        </w:tc>
        <w:tc>
          <w:tcPr>
            <w:tcW w:w="3579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1097"/>
              <w:rPr>
                <w:sz w:val="24"/>
              </w:rPr>
            </w:pPr>
            <w:r>
              <w:rPr>
                <w:color w:val="DDDDDD"/>
                <w:sz w:val="24"/>
              </w:rPr>
              <w:t>东晋沙门迦留陀伽译</w:t>
            </w:r>
          </w:p>
        </w:tc>
      </w:tr>
      <w:tr>
        <w:trPr>
          <w:trHeight w:val="1149" w:hRule="atLeast"/>
        </w:trPr>
        <w:tc>
          <w:tcPr>
            <w:tcW w:w="3617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4"/>
              <w:ind w:left="0"/>
              <w:rPr>
                <w:rFonts w:ascii="Times New Roman"/>
                <w:sz w:val="30"/>
              </w:rPr>
            </w:pPr>
          </w:p>
          <w:p>
            <w:pPr>
              <w:pStyle w:val="TableParagraph"/>
              <w:spacing w:before="0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十二游经</w:t>
            </w:r>
          </w:p>
        </w:tc>
        <w:tc>
          <w:tcPr>
            <w:tcW w:w="3584" w:type="dxa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86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0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579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2006" w:right="359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712" w:hRule="atLeast"/>
        </w:trPr>
        <w:tc>
          <w:tcPr>
            <w:tcW w:w="10780" w:type="dxa"/>
            <w:gridSpan w:val="3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0"/>
              <w:ind w:left="4889" w:right="487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十二游经</w:t>
            </w:r>
          </w:p>
        </w:tc>
      </w:tr>
      <w:tr>
        <w:trPr>
          <w:trHeight w:val="536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spacing w:before="142"/>
              <w:ind w:left="808"/>
              <w:rPr>
                <w:sz w:val="24"/>
              </w:rPr>
            </w:pPr>
            <w:r>
              <w:rPr>
                <w:sz w:val="24"/>
              </w:rPr>
              <w:t>昔阿僧祇劫时。菩萨为国王。其父母早丧亡。让国持与弟。舍国行求道。遥见一婆罗门姓瞿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昙。菩萨因从婆罗门学道。婆罗门答菩萨言。解体所著王者衣服。编发结莎为衣。如吾所服受吾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瞿昙姓。于是菩萨受服衣被体。瞿昙姓。洁志入于深山林薮崄阻坐禅念道。婆罗门言。卿是王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者。久在尊贵简于勤苦。夏可饮水食众果蓏。冬可还城邑街里乞食。还其树下禅思勿毁。菩萨其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所乞食还其国界。举国王者下及庶民。无能识菩萨者。谓以为小瞿昙。菩萨于城外甘果园中。以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作精舍。于中独坐。时国中五百大贼。劫取官物逃走。路由菩萨庐边。踪迹放散。遗物在菩萨舍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之左右。明日捕贼追寻贼者。踪迹在菩萨舍下。因收菩萨。便将上问。谓为菩萨国中大贼。前后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劫盗。罪有过死。王便敕臣下。如此之人。法应以木贯身立为大标。其身血出流下于地。是大瞿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昙于深山中。以天眼彻视见之。便以神足飞来问之。子有何罪其痛酷乃尔乎。疮岂不伤毒忍苦若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斯。菩萨答曰。外有疮痛。内怀慈心。不知何罪横见诛害。大瞿昙言。卿无子姓。当何继嗣忍痛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如此。菩萨答言。命在须臾。何陈子孙。于是国王使左右以疆弩飞箭射而杀之。大瞿昙悲哀涕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泣。下其尸丧棺敛之。于是取土中余血以泥团之。各取左右持着山中还其精舍。左面血着左器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中。其右亦然。大瞿昙言。子是道士。若其至诚。天神当使血化成人。却后十月。左即成男。右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即成女。于是便姓瞿昙氏。一名舍夷仁。贤劫来始为宝如来释迦越寿五百万岁。自下二十五王。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其寿三百万岁。文陀竭王寿百万岁。顶生王遮迦越。左髀右髀王。皆寿十万岁。从欢喜王诸王皆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寿八万四千岁。从恶念遮迦越。杀一牛祠祀害命。失金轮。得银轮主三天下。寿万岁。坚念王作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铠寿五千岁。得铜轮主二天下。主西南。喜杀王。寿二千五百岁。得铁轮主南天下。其王有太子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行五恶杀一减寿千岁。古人有九病寒热饥渴生老病死。婆罗门杀生祠祀。从是生四百四病。从师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子念王人寿转减寿百二十岁。从师子念王后。师子意王有八十四王。人命减。或寿八十七十五十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三十二十十岁者。于是后有师子命车王名白净。是菩萨父。计菩萨身终始并前后八万四千。遮迦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越王名瞿昙氏。纯熟之姓。菩萨在兜术天上。意欲下生观于天上谁国可生。言唯白净王家可生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身。于是天上有树名兜昙树。菩萨退坐他树下思惟。其本树无复精光。于是有天问言。菩萨何缘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舍本常坐就他树坐。有天子知菩萨意。答天言。卿不知耶。今者菩萨欲下生阎浮利。观何国可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生。唯白净家可生。于是诸天皆言。今菩萨下生当何以赠送。各设方计言。唯净明天上四百四宝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奇镂别异各有名类。同有宝华以为车乘。伊罗慢龙王以为制乘名白象。其毛羽踰于白雪山之白。</w:t>
            </w:r>
          </w:p>
        </w:tc>
      </w:tr>
      <w:tr>
        <w:trPr>
          <w:trHeight w:val="49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象有三十三头。头有七牙。一牙上有七池。池上有七忧钵莲华。一华上有一玉女。菩萨与八万四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before="80"/>
        <w:ind w:left="449"/>
      </w:pPr>
      <w:r>
        <w:rPr/>
        <w:pict>
          <v:rect style="position:absolute;margin-left:573.612pt;margin-top:28.999924pt;width:.80090pt;height:734.393999pt;mso-position-horizontal-relative:page;mso-position-vertical-relative:page;z-index:15728640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924pt;width:.80090pt;height:734.393999pt;mso-position-horizontal-relative:page;mso-position-vertical-relative:page;z-index:15729152" filled="true" fillcolor="#000000" stroked="false">
            <v:fill type="solid"/>
            <w10:wrap type="none"/>
          </v:rect>
        </w:pict>
      </w:r>
      <w:r>
        <w:rPr/>
        <w:t>千天子。乘白象宝车来下。时白净王夫人中寐见白象仿佛。寐寤惕惊寤以告王。</w:t>
      </w:r>
    </w:p>
    <w:p>
      <w:pPr>
        <w:pStyle w:val="BodyText"/>
        <w:spacing w:before="10"/>
      </w:pPr>
    </w:p>
    <w:p>
      <w:pPr>
        <w:pStyle w:val="BodyText"/>
        <w:spacing w:line="362" w:lineRule="auto"/>
        <w:ind w:left="449" w:right="477" w:firstLine="480"/>
      </w:pPr>
      <w:r>
        <w:rPr/>
        <w:t>菩萨父名白净。其父兄弟四人。白净王有二子。其大名悉达。其小子名难陀。菩萨母名摩 耶。难陀母名瞿昙弥。菩萨叔父名甘露净王。亦有二子长子名调达。小子名阿难。菩萨中叔名谷净王。有二子大子名释摩纳。小子阿那律。菩萨小叔名设净王。有二子大子名释迦王。小子名释少王。迦惟罗阅国有八城。合有九百万户。调达以四月七日生。佛以四月八日生。佛弟难陀四月九日生。阿难以四月十日生。调达身长丈五四寸。佛身长丈六尺。难陀身长丈五四寸。阿难身长丈五三寸。其贵姓舍夷。长一丈四尺。其余国皆长丈三尺。菩萨外家去城八百里。姓瞿昙氏作小王。主百万户名一亿王。菩萨妇家姓瞿昙氏。舍夷长者名水光。其妇母名月女。有一城居近其 边。生女之时日将欲没。余明照其家室内皆明。因字之为瞿夷晋言明女。瞿夷者是太子第一夫 人。其父名水光长者。太子第二夫人生罗云者名耶惟檀。其父名移施长者。第三夫人名鹿野。其父名释长者。以有三妇故。太子父王为立三时殿。殿有二万婇女。三殿凡有六万婇女。以太子当作遮迦越王故。置有六万婇女。佛以二十九出家。以三十五得道。从四月八日至七月十五日。坐树下为一年。二年于鹿野园中为阿若拘邻等说法。复为毕婆般等说法。复为迦者罗等十七人说 法。复为大才长者及二才念优婆夷说法。复为正念尼揵说法。复为提和竭罗佛时四十二人说法。三年为郁为迦葉兄弟三人说法。满千比丘。四年象头山上为龙鬼神说法。五年于竹园中为私呵味说法。五年去未至舍卫时。舍利弗作婆罗门。有百二十五弟子坐一树下。时目连为弥夷罗国中作承相将军。出行见舍利弗坐树下。便问舍利弗。何为在此坐。舍利弗答言。吾欲学道。目连言。愿以君为伴。即遣百官群臣还去。唯留百二十五人。二人合有二百五十人。舍利弗入城分卫。见佛弟子马师比丘。问之为何道士。衣服不与常同。马师比丘答言。吾是佛弟子。舍利弗问言。佛云何说法。马师言。诸法从因缘灭诸苦尽灭。于是舍利弗便得须陀洹道。欢喜便还报目连言。世间有神人。目连言云何说法。舍利弗具说本末。目连便复得须陀洹道。二人便相将及弟子至佛 所。未至佛已预知。便告比丘言。今当有二贤士。一人名智慧比丘。一人名神足比丘。须臾来 到。佛为说四谛。舍利弗七日得阿罗汉。目连以十五日得阿罗汉。六年须达与太子只陀。共为佛作精舍。作十二佛图寺。七十二讲堂。三千六百间屋。五百楼阁。七年拘耶尼国为婆陀和菩萨等八人。说般舟经。八年在柳山中为屯真陀罗王弟说法。九年秽泽中为陀崛摩说法。十年还摩竭国为弗迦沙王说法。十一年恐惧树下为弥勒说本起。十二年还父王国。为释氏精庐。去城八十里。为差摩竭说法。还国为父王及释迦种说法。度八万四千人。得须陀洹道。是十四国。佛十二年于中游化说法。波斯匿王晋言和悦。迦惟罗越晋言妙德。舍卫国者。晋言无物不有。维耶离国者。晋言广大。一名度生死。罗阅只者。晋言王舍城。鸠留国者。晋言智士国。波罗奈者。晋言鹿 野。一名诸佛国。阎浮提中有十六大国。八万四千城。有八国王四天子。东有晋天子人民炽盛。南有天竺国天子。土地多名象。西有大秦国天子。土地饶金银璧玉。西北有月支天子。土地多好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0"/>
        <w:ind w:left="449" w:right="477"/>
        <w:jc w:val="both"/>
      </w:pPr>
      <w:r>
        <w:rPr/>
        <w:pict>
          <v:group style="position:absolute;margin-left:34.6063pt;margin-top:29.000053pt;width:539.85pt;height:276.4pt;mso-position-horizontal-relative:page;mso-position-vertical-relative:page;z-index:-15862784" coordorigin="692,580" coordsize="10797,5528">
            <v:shape style="position:absolute;left:692;top:580;width:10797;height:5063" coordorigin="692,580" coordsize="10797,5063" path="m708,580l692,580,692,5643,708,5643,708,580xm11488,580l11472,580,11472,5643,11488,5643,11488,580xe" filled="true" fillcolor="#000000" stroked="false">
              <v:path arrowok="t"/>
              <v:fill type="solid"/>
            </v:shape>
            <v:rect style="position:absolute;left:692;top:5642;width:10797;height:465" filled="true" fillcolor="#ff9933" stroked="false">
              <v:fill type="solid"/>
            </v:rect>
            <v:rect style="position:absolute;left:700;top:5650;width:10781;height:449" filled="false" stroked="true" strokeweight=".80090pt" strokecolor="#000000">
              <v:stroke dashstyle="solid"/>
            </v:rect>
            <v:shape style="position:absolute;left:1252;top:4457;width:65;height:481" coordorigin="1253,4458" coordsize="65,481" path="m1317,4906l1315,4892,1309,4882,1299,4876,1285,4874,1271,4876,1261,4882,1255,4892,1253,4906,1255,4920,1261,4930,1271,4936,1285,4938,1299,4936,1309,4930,1315,4920,1317,4906xm1317,4490l1315,4476,1309,4466,1299,4460,1285,4458,1271,4460,1261,4466,1255,4476,1253,4490,1255,4504,1261,4514,1271,4520,1285,4522,1299,4520,1309,4514,1315,4504,1317,449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马。八万四千城中。六千四百种人。万种音响。五十六万亿丘聚。鱼有六千四百种。鸟有四千五百种。兽有二千四百种。树有万种。草有八千种。杂药七百四十种。杂香四十三种。宝有百二十一种。正宝七种。海中有二千五百国。百八十国啖五谷。三百三十国。啖鱼鳖龟鼍。五国王一王主五百城。第一王名斯黎国。土地尽事佛。不事众邪。第二王名迦罗。土地出七宝。第三王名不罗。土地出四十二种香及白琉璃。第四王名阇耶。土地出荜茇胡椒。第五王名那頞。土地出白珠及七色琉璃。五大国城人多黑短小。相去六十五万里。从是但有海水无有人民。去铁围山百四十万里。</w:t>
      </w:r>
    </w:p>
    <w:p>
      <w:pPr>
        <w:pStyle w:val="BodyText"/>
        <w:spacing w:before="3"/>
        <w:rPr>
          <w:sz w:val="26"/>
        </w:rPr>
      </w:pPr>
    </w:p>
    <w:p>
      <w:pPr>
        <w:pStyle w:val="BodyText"/>
        <w:spacing w:before="67"/>
        <w:ind w:left="873"/>
      </w:pPr>
      <w:hyperlink r:id="rId5">
        <w:r>
          <w:rPr>
            <w:color w:val="878787"/>
          </w:rPr>
          <w:t>上一部：乾隆大藏经·西土圣贤撰集·思惟要略法一卷</w:t>
        </w:r>
      </w:hyperlink>
    </w:p>
    <w:p>
      <w:pPr>
        <w:pStyle w:val="BodyText"/>
        <w:spacing w:before="109"/>
        <w:ind w:left="873"/>
      </w:pPr>
      <w:hyperlink r:id="rId6">
        <w:r>
          <w:rPr>
            <w:color w:val="878787"/>
          </w:rPr>
          <w:t>下一部：乾隆大藏经·西土圣贤撰集·贤圣集伽陀一百颂一卷</w:t>
        </w:r>
      </w:hyperlink>
    </w:p>
    <w:p>
      <w:pPr>
        <w:pStyle w:val="BodyText"/>
      </w:pPr>
    </w:p>
    <w:p>
      <w:pPr>
        <w:pStyle w:val="BodyText"/>
        <w:spacing w:before="6"/>
        <w:rPr>
          <w:sz w:val="29"/>
        </w:rPr>
      </w:pPr>
    </w:p>
    <w:p>
      <w:pPr>
        <w:pStyle w:val="BodyText"/>
        <w:spacing w:before="1"/>
        <w:ind w:left="3451" w:right="3448"/>
        <w:jc w:val="center"/>
      </w:pPr>
      <w:r>
        <w:rPr>
          <w:color w:val="DDDDDD"/>
        </w:rPr>
        <w:t>乾隆大藏经·西土圣贤撰集·十二游经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34" w:hanging="3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228" w:hanging="3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523" w:hanging="3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817" w:hanging="3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2" w:hanging="3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406" w:hanging="3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700" w:hanging="3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995" w:hanging="369"/>
      </w:pPr>
      <w:rPr>
        <w:rFonts w:hint="default"/>
        <w:lang w:val="en-US" w:eastAsia="zh-CN" w:bidi="ar-SA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88" w:hanging="3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57" w:hanging="3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3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994" w:hanging="3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263" w:hanging="3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32" w:hanging="3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800" w:hanging="3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069" w:hanging="369"/>
      </w:pPr>
      <w:rPr>
        <w:rFonts w:hint="default"/>
        <w:lang w:val="en-US" w:eastAsia="zh-CN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en-US" w:eastAsia="zh-CN" w:bidi="ar-SA"/>
    </w:rPr>
  </w:style>
  <w:style w:styleId="BodyText" w:type="paragraph">
    <w:name w:val="Body Text"/>
    <w:basedOn w:val="Normal"/>
    <w:uiPriority w:val="1"/>
    <w:qFormat/>
    <w:pPr/>
    <w:rPr>
      <w:rFonts w:ascii="SimSun" w:hAnsi="SimSun" w:eastAsia="SimSun" w:cs="SimSun"/>
      <w:sz w:val="24"/>
      <w:szCs w:val="24"/>
      <w:lang w:val="en-US" w:eastAsia="zh-CN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zh-CN" w:bidi="ar-SA"/>
    </w:rPr>
  </w:style>
  <w:style w:styleId="TableParagraph" w:type="paragraph">
    <w:name w:val="Table Paragraph"/>
    <w:basedOn w:val="Normal"/>
    <w:uiPriority w:val="1"/>
    <w:qFormat/>
    <w:pPr>
      <w:spacing w:before="70"/>
      <w:ind w:left="327"/>
    </w:pPr>
    <w:rPr>
      <w:rFonts w:ascii="SimSun" w:hAnsi="SimSun" w:eastAsia="SimSun" w:cs="SimSu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366.htm" TargetMode="External"/><Relationship Id="rId6" Type="http://schemas.openxmlformats.org/officeDocument/2006/relationships/hyperlink" Target="http://qldzj.com/htmljw/1368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2020-04-22T09:59:26Z</dcterms:created>
  <dcterms:modified xsi:type="dcterms:W3CDTF">2020-04-22T09:59:26Z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