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947" w:val="left" w:leader="none"/>
                <w:tab w:pos="756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1371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无能胜大明心陀罗尼经一卷</w:t>
              <w:tab/>
            </w:r>
            <w:r>
              <w:rPr>
                <w:color w:val="DDDDDD"/>
                <w:sz w:val="24"/>
              </w:rPr>
              <w:t>宋西天译经三藏法天奉诏译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无能胜大明心陀罗尼经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169" w:right="41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无能胜大明心陀罗尼经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tabs>
                <w:tab w:pos="2489" w:val="left" w:leader="none"/>
              </w:tabs>
              <w:spacing w:line="362" w:lineRule="auto" w:before="0"/>
              <w:ind w:left="808" w:right="7066"/>
              <w:rPr>
                <w:sz w:val="24"/>
              </w:rPr>
            </w:pPr>
            <w:r>
              <w:rPr>
                <w:sz w:val="24"/>
              </w:rPr>
              <w:t>归命无上觉</w:t>
              <w:tab/>
              <w:t>及法圣贤</w:t>
            </w:r>
            <w:r>
              <w:rPr>
                <w:spacing w:val="-15"/>
                <w:sz w:val="24"/>
              </w:rPr>
              <w:t>众</w:t>
            </w:r>
            <w:r>
              <w:rPr>
                <w:sz w:val="24"/>
              </w:rPr>
              <w:t>大明心真言</w:t>
              <w:tab/>
              <w:t>无能胜自</w:t>
            </w:r>
            <w:r>
              <w:rPr>
                <w:spacing w:val="-15"/>
                <w:sz w:val="24"/>
              </w:rPr>
              <w:t>说</w:t>
            </w:r>
          </w:p>
          <w:p>
            <w:pPr>
              <w:pStyle w:val="TableParagraph"/>
              <w:spacing w:line="362" w:lineRule="auto" w:before="161"/>
              <w:ind w:right="275" w:firstLine="480"/>
              <w:rPr>
                <w:sz w:val="24"/>
              </w:rPr>
            </w:pPr>
            <w:r>
              <w:rPr>
                <w:sz w:val="24"/>
              </w:rPr>
              <w:t>如来应正等觉亦说此明。利益一切众生。成就一切吉祥事业。消除重罪而无中夭。寿命延长远离众病。若有善男子善女人童男童女。于此经中恭敬尊重。所有人及非人怀恶心者。罗刹娑乌娑多(二合)罗迦饿鬼。塞建陀阿钵娑么(二合)啰玉失者(二合)迦么怛啰(二合)部多鬼魅。诸恶之众所作邪法。咒诅有情生种种界。受饥饿病及一切恶病。疮疖痈肿疥癞疣赘。如是等苦而不能 害。若有宿殃罪业。更相杀害斗讼喧诤。及王法禁系水火贼难。如是诸难逼恼之时。忆念读诵决定消散。离其灾害吉祥安乐。若复有人。或以桦皮缯帛纸上书写此明。或于余处书写供养。或戴顶上或戴项上。或臂上手上或带衣里。或结为鬘戴头髻中。如是受持永无灾难恒得安乐。若常清旦洁净身心志诚读诵。若舍命已于七生中得宿命智。身相端严恒得快乐。戒行具足。口中常出忧钵罗华香。所言诚谛众人爱重。复得生于三十三天。于此真言依法想念必得成就。即说陀罗尼 曰。</w:t>
            </w:r>
          </w:p>
          <w:p>
            <w:pPr>
              <w:pStyle w:val="TableParagraph"/>
              <w:spacing w:before="162"/>
              <w:ind w:left="808"/>
              <w:rPr>
                <w:sz w:val="24"/>
              </w:rPr>
            </w:pPr>
            <w:r>
              <w:rPr>
                <w:sz w:val="24"/>
              </w:rPr>
              <w:t>怛儞野(二合)他(引)昝婆儞(引)娑檐(引)娑儞(引)谟(引)贺儞(引)驮(引)驮(引)驮(引)驮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细(引)野(引)野(引)野(引)野谛(引)贺(引)贺(引)贺(引)贺谛(引)波啰迦啰抳(引)无盖(二合</w:t>
            </w:r>
          </w:p>
          <w:p>
            <w:pPr>
              <w:pStyle w:val="TableParagraph"/>
              <w:spacing w:line="362" w:lineRule="auto"/>
              <w:ind w:right="211"/>
              <w:rPr>
                <w:sz w:val="24"/>
              </w:rPr>
            </w:pPr>
            <w:r>
              <w:rPr>
                <w:sz w:val="24"/>
              </w:rPr>
              <w:t>引)哩曳(二合)尾哩野(二合)供婆湿嚩(二合)哩(引)虞拏谛(引)际(引)部多迦哩唠奈啰(二合)迦哩供婆嚩谛(引)尾沙供婆嚩谛(引)萨哩嚩(二合)末隶(引)部哆末隶(引)[口*落]讫叉(二合)[口* 落]讫叉(二合)[牟*含](切身引)室哩(二合)达哩么(二合)迦啰细(引)曩写萨波哩嚩(引)囕萨哩嚩(二合)尾史(引)毗药(二合入)萨哩嚩(二合)尾野(二合引)地毗药(二合)萨理冒(二合引)钵捺啰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(二合)尾(引)毗药(二合)怛儞野(二合)他(引)悉驮迦哩悉驮(引)哩体(二合引)悉驮摩努(引)啰体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(引)悉驮迦(引)哩曳(二合)护噜祖噜弭娑嚩(二合)悉谛(二合引)钵啰(二合)娑嚩(二合)悉谛(二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合引)悉弟(引)钵啰(二合)悉弟(引)悉驮(引)哩体(二合引)无盖(二合)哩野(二合)嚩谛誐摩儞</w:t>
            </w:r>
          </w:p>
          <w:p>
            <w:pPr>
              <w:pStyle w:val="TableParagraph"/>
              <w:spacing w:line="362" w:lineRule="auto"/>
              <w:ind w:right="243"/>
              <w:rPr>
                <w:sz w:val="24"/>
              </w:rPr>
            </w:pPr>
            <w:r>
              <w:rPr>
                <w:sz w:val="24"/>
              </w:rPr>
              <w:t>(引)怛波儞(引)舍啰抳(引)婆捺哩(二合)婆捺啰(二合引)嚩谛扇(引)谛(引)难(引)谛(引)尸尾 (引)护噜迦摩哩波哩怛啰(三合引)赧俱噜波哩誐啰(二合)憾俱噜波哩播(引)罗喃俱噜扇(引)谛孕(二合)俱噜娑嚩(二合)悉谛野(三合)野喃俱噜摩摩达哩么(二合引)迦啰细(引)曩写娑嚩(二合)贺(引)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"/>
        <w:rPr>
          <w:rFonts w:ascii="Times New Roman"/>
          <w:sz w:val="20"/>
        </w:rPr>
      </w:pPr>
    </w:p>
    <w:p>
      <w:pPr>
        <w:pStyle w:val="BodyText"/>
        <w:spacing w:line="324" w:lineRule="auto" w:before="67"/>
        <w:ind w:left="873" w:right="3417"/>
      </w:pPr>
      <w:r>
        <w:rPr/>
        <w:pict>
          <v:line style="position:absolute;mso-position-horizontal-relative:page;mso-position-vertical-relative:paragraph;z-index:251659264" from="574.012451pt,-11.911979pt" to="574.012451pt,69.8111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0288" from="35.006748pt,-11.911979pt" to="35.006748pt,69.811179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10.544581pt;width:3.25pt;height:3.25pt;mso-position-horizontal-relative:page;mso-position-vertical-relative:paragraph;z-index:251661312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981pt;width:3.25pt;height:3.25pt;mso-position-horizontal-relative:page;mso-position-vertical-relative:paragraph;z-index:251662336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上一部：乾隆大藏经·西土圣贤撰集·无能胜大明陀罗尼经一卷</w:t>
        </w:r>
      </w:hyperlink>
      <w:hyperlink r:id="rId6">
        <w:r>
          <w:rPr>
            <w:color w:val="878787"/>
          </w:rPr>
          <w:t>下一部：乾隆大藏经·西土圣贤撰集·十不善业道经一卷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49509pt;width:539.050pt;height:22.45pt;mso-position-horizontal-relative:page;mso-position-vertical-relative:paragraph;z-index:-2516582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603" w:right="2601"/>
                    <w:jc w:val="center"/>
                  </w:pPr>
                  <w:r>
                    <w:rPr>
                      <w:color w:val="DDDDDD"/>
                    </w:rPr>
                    <w:t>乾隆大藏经·西土圣贤撰集·无能胜大明心陀罗尼经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157"/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70.htm" TargetMode="External"/><Relationship Id="rId6" Type="http://schemas.openxmlformats.org/officeDocument/2006/relationships/hyperlink" Target="http://qldzj.com/htmljw/137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2020-04-22T10:01:34Z</dcterms:created>
  <dcterms:modified xsi:type="dcterms:W3CDTF">2020-04-22T10:01:34Z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