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80"/>
      </w:tblGrid>
      <w:tr>
        <w:trPr>
          <w:trHeight w:val="476" w:hRule="atLeast"/>
        </w:trPr>
        <w:tc>
          <w:tcPr>
            <w:tcW w:w="10780" w:type="dxa"/>
            <w:shd w:val="clear" w:color="auto" w:fill="FF9933"/>
          </w:tcPr>
          <w:p>
            <w:pPr>
              <w:pStyle w:val="TableParagraph"/>
              <w:tabs>
                <w:tab w:pos="4668" w:val="left" w:leader="none"/>
                <w:tab w:pos="8769" w:val="left" w:leader="none"/>
              </w:tabs>
              <w:spacing w:before="86"/>
              <w:rPr>
                <w:sz w:val="24"/>
              </w:rPr>
            </w:pPr>
            <w:r>
              <w:rPr>
                <w:color w:val="DDDDDD"/>
                <w:sz w:val="24"/>
              </w:rPr>
              <w:t>西土圣贤撰集·第</w:t>
            </w:r>
            <w:r>
              <w:rPr>
                <w:color w:val="DDDDDD"/>
                <w:spacing w:val="8"/>
                <w:sz w:val="24"/>
              </w:rPr>
              <w:t>1410</w:t>
            </w:r>
            <w:r>
              <w:rPr>
                <w:color w:val="DDDDDD"/>
                <w:sz w:val="24"/>
              </w:rPr>
              <w:t>部</w:t>
              <w:tab/>
            </w:r>
            <w:r>
              <w:rPr>
                <w:color w:val="EDFFFF"/>
                <w:sz w:val="24"/>
              </w:rPr>
              <w:t>四品学法一卷</w:t>
              <w:tab/>
            </w:r>
            <w:r>
              <w:rPr>
                <w:color w:val="DDDDDD"/>
                <w:sz w:val="24"/>
              </w:rPr>
              <w:t>宋求那跋陀罗译</w:t>
            </w:r>
          </w:p>
        </w:tc>
      </w:tr>
      <w:tr>
        <w:trPr>
          <w:trHeight w:val="1149" w:hRule="atLeast"/>
        </w:trPr>
        <w:tc>
          <w:tcPr>
            <w:tcW w:w="10780" w:type="dxa"/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  <w:tab w:pos="3884" w:val="left" w:leader="none"/>
                <w:tab w:pos="9197" w:val="left" w:leader="none"/>
              </w:tabs>
              <w:spacing w:line="290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z w:val="24"/>
              </w:rPr>
              <w:t>经名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卷数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跋序</w:t>
              <w:tab/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品名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8"/>
                <w:sz w:val="24"/>
              </w:rPr>
              <w:t> </w:t>
            </w:r>
            <w:r>
              <w:rPr>
                <w:color w:val="993300"/>
                <w:sz w:val="24"/>
              </w:rPr>
              <w:t>品数</w:t>
              <w:tab/>
            </w: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  <w:p>
            <w:pPr>
              <w:pStyle w:val="TableParagraph"/>
              <w:numPr>
                <w:ilvl w:val="1"/>
                <w:numId w:val="1"/>
              </w:numPr>
              <w:tabs>
                <w:tab w:pos="4253" w:val="left" w:leader="none"/>
                <w:tab w:pos="9197" w:val="left" w:leader="none"/>
              </w:tabs>
              <w:spacing w:line="290" w:lineRule="exact" w:before="0" w:after="0"/>
              <w:ind w:left="4252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  <w:tab/>
            </w:r>
            <w:r>
              <w:rPr>
                <w:color w:val="FF3300"/>
                <w:sz w:val="24"/>
              </w:rPr>
              <w:t>中号</w:t>
            </w:r>
            <w:r>
              <w:rPr>
                <w:color w:val="FF3300"/>
                <w:spacing w:val="8"/>
                <w:sz w:val="24"/>
              </w:rPr>
              <w:t> </w:t>
            </w:r>
            <w:r>
              <w:rPr>
                <w:color w:val="FF3300"/>
                <w:sz w:val="24"/>
              </w:rPr>
              <w:t>小号</w:t>
            </w:r>
          </w:p>
          <w:p>
            <w:pPr>
              <w:pStyle w:val="TableParagraph"/>
              <w:tabs>
                <w:tab w:pos="3884" w:val="left" w:leader="none"/>
              </w:tabs>
              <w:spacing w:before="77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四品学法</w:t>
              <w:tab/>
            </w:r>
            <w:r>
              <w:rPr>
                <w:color w:val="993300"/>
                <w:sz w:val="24"/>
              </w:rPr>
              <w:t>散侍法</w:t>
            </w:r>
          </w:p>
        </w:tc>
      </w:tr>
      <w:tr>
        <w:trPr>
          <w:trHeight w:val="12891" w:hRule="atLeast"/>
        </w:trPr>
        <w:tc>
          <w:tcPr>
            <w:tcW w:w="10780" w:type="dxa"/>
            <w:tcBorders>
              <w:bottom w:val="nil"/>
            </w:tcBorders>
          </w:tcPr>
          <w:p>
            <w:pPr>
              <w:pStyle w:val="TableParagraph"/>
              <w:spacing w:before="5"/>
              <w:ind w:left="0"/>
              <w:rPr>
                <w:rFonts w:ascii="Times New Roman"/>
                <w:sz w:val="21"/>
              </w:rPr>
            </w:pPr>
          </w:p>
          <w:p>
            <w:pPr>
              <w:pStyle w:val="TableParagraph"/>
              <w:ind w:left="4889" w:right="4871"/>
              <w:jc w:val="center"/>
              <w:rPr>
                <w:sz w:val="24"/>
              </w:rPr>
            </w:pPr>
            <w:r>
              <w:rPr>
                <w:color w:val="FF3300"/>
                <w:sz w:val="24"/>
              </w:rPr>
              <w:t>四品学法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487" w:lineRule="auto"/>
              <w:ind w:left="808" w:right="6826"/>
              <w:rPr>
                <w:sz w:val="24"/>
              </w:rPr>
            </w:pPr>
            <w:r>
              <w:rPr>
                <w:sz w:val="24"/>
              </w:rPr>
              <w:t>其有三德学号真学为上品。 其持具戒学号承法为中品。 </w:t>
            </w:r>
            <w:r>
              <w:rPr>
                <w:spacing w:val="-2"/>
                <w:sz w:val="24"/>
              </w:rPr>
              <w:t>其受卑戒学号依福学为下品。</w:t>
            </w:r>
            <w:r>
              <w:rPr>
                <w:sz w:val="24"/>
              </w:rPr>
              <w:t>其行三事号散侍为外品。</w:t>
            </w:r>
          </w:p>
          <w:p>
            <w:pPr>
              <w:pStyle w:val="TableParagraph"/>
              <w:spacing w:line="362" w:lineRule="auto" w:before="2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又真学三德者。一曰。戒行备具。二曰。多知经法。三曰。能化度人。是为三德。号真学者也。又承法具戒者。纯五戒信审罪福奉承法教也。又依福卑戒者。但持上四戒。不持酒戒。随世习俗不变欲事。是为依福学也。</w:t>
            </w:r>
          </w:p>
          <w:p>
            <w:pPr>
              <w:pStyle w:val="TableParagraph"/>
              <w:spacing w:line="362" w:lineRule="auto" w:before="161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又散侍三事非戒也。何谓三。一者身归法。二者供养法。三名于同学法。持自有弓分别。无师无所承。自然心好无所拘碍。名散侍法也。真学功德胜于承法学百倍也。承法功德胜依福百倍也。依福功德百倍胜散侍也。散侍功德胜凡俗百倍也。凡俗之人或不如畜生。畜生或胜于人。所以者何。人作罪不止入地狱。罪竟为饿鬼。饿鬼罪竟转为畜生。畜生罪竟乃还为人。畜生中皆毕罪便得为人。是故人当作善奉行三尊之教。学上四品之法。长离三恶道。展转天上。下生人中豪尊。世世受福德长解脱。</w:t>
            </w:r>
          </w:p>
          <w:p>
            <w:pPr>
              <w:pStyle w:val="TableParagraph"/>
              <w:spacing w:line="362" w:lineRule="auto" w:before="177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若失威仪一事者。常自学如法。应时自赴诫诲即解。若懈怠不勤者。应退着下座。后有功德乃更复之。若受语不用及犯戒者。应便弹弃莫着众中。恐败余人。若新受法未满三月者。其有所犯先不应问也。未习故也。若诸学者。承用此律上下。相检乃可至竟。疾成大愿。</w:t>
            </w:r>
          </w:p>
          <w:p>
            <w:pPr>
              <w:pStyle w:val="TableParagraph"/>
              <w:spacing w:before="177"/>
              <w:ind w:left="4889" w:right="4871"/>
              <w:jc w:val="center"/>
              <w:rPr>
                <w:sz w:val="24"/>
              </w:rPr>
            </w:pPr>
            <w:r>
              <w:rPr>
                <w:color w:val="993300"/>
                <w:sz w:val="24"/>
              </w:rPr>
              <w:t>散侍法</w:t>
            </w:r>
          </w:p>
          <w:p>
            <w:pPr>
              <w:pStyle w:val="TableParagraph"/>
              <w:spacing w:before="2"/>
              <w:ind w:left="0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line="362" w:lineRule="auto"/>
              <w:ind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问曰。若有善男子。欲入正道。欲依大道而不耐戒。当作何行以求福祥。师曰。亦有三事。名散侍法。好可奉。何谓三。一者身所护法。二者供养法。三者于同学法。行此三事。即胜作凡俗时百倍也。又散侍身所能法者云何。虽不持戒。当与凡俗小异。游居之处数就有经道之处。若见世俗所行善者。法之恶者。莫用好言识也。丑语勿名。是为散侍第一法。又散侍供养法者。云何当侍三宝。朝夕莫懈。心常归向。并修经书。若居贫穷无用供养者。当加勤仂。见人福躬亲佐助。心代其欢。是为散侍第二法。又散侍于同学法者云何。当敬爱其辈无相憍慢。坐起念之。出</w:t>
            </w:r>
          </w:p>
        </w:tc>
      </w:tr>
    </w:tbl>
    <w:p>
      <w:pPr>
        <w:spacing w:after="0" w:line="362" w:lineRule="auto"/>
        <w:jc w:val="both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80"/>
        <w:ind w:left="449" w:right="477"/>
        <w:jc w:val="both"/>
      </w:pPr>
      <w:r>
        <w:rPr/>
        <w:pict>
          <v:line style="position:absolute;mso-position-horizontal-relative:page;mso-position-vertical-relative:paragraph;z-index:251659264" from="574.012451pt,-.036881pt" to="574.012451pt,160.174476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ragraph;z-index:251660288" from="35.006748pt,-.036881pt" to="35.006748pt,160.174476pt" stroked="true" strokeweight=".80090pt" strokecolor="#000000">
            <v:stroke dashstyle="solid"/>
            <w10:wrap type="none"/>
          </v:line>
        </w:pict>
      </w:r>
      <w:r>
        <w:rPr/>
        <w:t>入参之。如己观也。若行路者。近则相问。远当待望。慎莫背忽。是为散侍第三法。师曰。行者三事虽未即度。犹如地多石多草。种虽不好故得少少。以续其时。犹胜不种也。种业不废会得好地。所种乃成收敛有盈。斯亦然矣。行之不休。福德扶持。会受真戒号。</w:t>
      </w:r>
    </w:p>
    <w:p>
      <w:pPr>
        <w:pStyle w:val="BodyText"/>
        <w:rPr>
          <w:sz w:val="26"/>
        </w:rPr>
      </w:pPr>
    </w:p>
    <w:p>
      <w:pPr>
        <w:pStyle w:val="BodyText"/>
        <w:spacing w:before="67"/>
        <w:ind w:left="873"/>
      </w:pPr>
      <w:r>
        <w:rPr/>
        <w:pict>
          <v:shape style="position:absolute;margin-left:62.637798pt;margin-top:10.544559pt;width:3.25pt;height:3.25pt;mso-position-horizontal-relative:page;mso-position-vertical-relative:paragraph;z-index:251661312" coordorigin="1253,211" coordsize="65,65" path="m1285,275l1271,273,1261,267,1255,257,1253,243,1255,229,1261,219,1271,213,1285,211,1299,213,1309,219,1315,229,1317,243,1315,257,1309,267,1299,273,1285,275xe" filled="true" fillcolor="#000000" stroked="false">
            <v:path arrowok="t"/>
            <v:fill type="solid"/>
            <w10:wrap type="none"/>
          </v:shape>
        </w:pict>
      </w:r>
      <w:hyperlink r:id="rId5">
        <w:r>
          <w:rPr>
            <w:color w:val="878787"/>
          </w:rPr>
          <w:t>上一部：乾隆大藏经·西土圣贤撰集·菩萨诃色欲法一卷</w:t>
        </w:r>
      </w:hyperlink>
    </w:p>
    <w:p>
      <w:pPr>
        <w:pStyle w:val="BodyText"/>
        <w:spacing w:before="109"/>
        <w:ind w:left="873"/>
      </w:pPr>
      <w:r>
        <w:rPr/>
        <w:pict>
          <v:shape style="position:absolute;margin-left:62.637798pt;margin-top:12.644594pt;width:3.25pt;height:3.25pt;mso-position-horizontal-relative:page;mso-position-vertical-relative:paragraph;z-index:251662336" coordorigin="1253,253" coordsize="65,65" path="m1285,317l1271,315,1261,309,1255,299,1253,285,1255,271,1261,261,1271,255,1285,253,1299,255,1309,261,1315,271,1317,285,1315,299,1309,309,1299,315,1285,317xe" filled="true" fillcolor="#000000" stroked="false">
            <v:path arrowok="t"/>
            <v:fill type="solid"/>
            <w10:wrap type="none"/>
          </v:shape>
        </w:pict>
      </w:r>
      <w:hyperlink r:id="rId6">
        <w:r>
          <w:rPr>
            <w:color w:val="878787"/>
          </w:rPr>
          <w:t>下一部：乾隆大藏经·西土圣贤撰集·大虚空藏菩萨念诵法一卷</w:t>
        </w:r>
      </w:hyperlink>
    </w:p>
    <w:p>
      <w:pPr>
        <w:pStyle w:val="BodyText"/>
        <w:spacing w:before="0"/>
        <w:rPr>
          <w:sz w:val="20"/>
        </w:rPr>
      </w:pPr>
    </w:p>
    <w:p>
      <w:pPr>
        <w:pStyle w:val="BodyText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5.006748pt;margin-top:17.844231pt;width:539.050pt;height:22.45pt;mso-position-horizontal-relative:page;mso-position-vertical-relative:paragraph;z-index:-251658240;mso-wrap-distance-left:0;mso-wrap-distance-right:0" type="#_x0000_t202" filled="true" fillcolor="#ff9933" stroked="true" strokeweight=".80090pt" strokecolor="#000000">
            <v:textbox inset="0,0,0,0">
              <w:txbxContent>
                <w:p>
                  <w:pPr>
                    <w:pStyle w:val="BodyText"/>
                    <w:spacing w:before="64"/>
                    <w:ind w:left="3323" w:right="3321"/>
                    <w:jc w:val="center"/>
                  </w:pPr>
                  <w:r>
                    <w:rPr>
                      <w:color w:val="DDDDDD"/>
                    </w:rPr>
                    <w:t>乾隆大藏经·西土圣贤撰集·四品学法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·"/>
      <w:lvlJc w:val="left"/>
      <w:pPr>
        <w:ind w:left="4252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2">
      <w:start w:val="0"/>
      <w:numFmt w:val="bullet"/>
      <w:lvlText w:val="•"/>
      <w:lvlJc w:val="left"/>
      <w:pPr>
        <w:ind w:left="4982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5704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6426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7148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7871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8593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9315" w:hanging="369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>
      <w:ind w:left="327"/>
    </w:pPr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1409.htm" TargetMode="External"/><Relationship Id="rId6" Type="http://schemas.openxmlformats.org/officeDocument/2006/relationships/hyperlink" Target="http://qldzj.com/htmljw/1411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2020-04-22T11:53:49Z</dcterms:created>
  <dcterms:modified xsi:type="dcterms:W3CDTF">2020-04-22T11:53:49Z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2020-04-22T00:00:00Z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2020-04-22T00:00:00Z</vt:filetime>
  </property>
</Properties>
</file>