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748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line="213" w:lineRule="auto" w:before="113"/>
              <w:ind w:left="5149" w:right="307" w:hanging="4822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1439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金刚顶超胜三界经说文殊五字真言胜相</w:t>
              <w:tab/>
            </w:r>
            <w:r>
              <w:rPr>
                <w:color w:val="DDDDDD"/>
                <w:sz w:val="24"/>
              </w:rPr>
              <w:t>唐三藏沙门大广智不空</w:t>
            </w:r>
            <w:r>
              <w:rPr>
                <w:color w:val="DDDDDD"/>
                <w:spacing w:val="-14"/>
                <w:sz w:val="24"/>
              </w:rPr>
              <w:t>译</w:t>
            </w:r>
            <w:r>
              <w:rPr>
                <w:color w:val="EDFFFF"/>
                <w:sz w:val="24"/>
              </w:rPr>
              <w:t>一卷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金刚顶超胜三界经说文殊五字真言胜相</w:t>
            </w:r>
          </w:p>
        </w:tc>
      </w:tr>
      <w:tr>
        <w:trPr>
          <w:trHeight w:val="12347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329" w:right="331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金刚顶超胜三界经说文殊五字真言胜相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尔时金刚手菩萨摩诃萨等一切菩萨。皆于毗卢遮那佛前。各自说心真言印。于是曼殊室唎菩萨摩诃萨。从座而起白佛言。世尊我今为欲利益未来一切诸有情故。速得成就摩诃般若波罗蜜 多。若人才诵一遍。如诵八万四千十二围陀藏经。若诵两遍。文殊师利普贤随逐。四众围绕加 被。是慈无畏护法善神在其人前。阿难白文殊师利言。当说此真言。时有十万亿佛现。如是诸佛一一毛孔出十万亿菩萨。一一菩萨毛孔各出十万亿龙王。一一龙王毛孔各出十万亿龙女。一一龙女毛孔复出十万亿青象。一一青象毛孔各出十万亿白象。一一白象毛孔各出十万亿香象。一一香象毛孔复出十万亿山象。一一山象毛孔。复现十万亿宝院。一一宝院复现十万亿八功德水池。其池四宝合成。一一宝池皆出十万亿阎浮檀金光。复于一一光中皆现十万亿圆光。一一圆光化出十万亿天女。严持种种供养。如是殑伽沙数四众。一时共集大会。同音说此真言。现三摩地三昧。我今略说少耳。知其功德无量。即说五字真言曰。</w:t>
            </w:r>
          </w:p>
          <w:p>
            <w:pPr>
              <w:pStyle w:val="TableParagraph"/>
              <w:spacing w:before="162"/>
              <w:ind w:left="808"/>
              <w:rPr>
                <w:sz w:val="24"/>
              </w:rPr>
            </w:pPr>
            <w:r>
              <w:rPr>
                <w:sz w:val="24"/>
              </w:rPr>
              <w:t>阿啰跛左曩。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若善男子善女人。有能持此真言。才诵一遍即入如来一切法平等。一切文字亦皆平等。速得成就摩诃般若。为诸弟子受此心真言时。令结密印。以二手金刚缚。并建忍愿屈上节如剑形。印上承华散坛供养。然应告言。此心法门一切如来秘密最胜。慎勿轻尔为愚人说。破汝三昧戒。善谛思惟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阿者是无生义。</w:t>
            </w:r>
          </w:p>
          <w:p>
            <w:pPr>
              <w:pStyle w:val="TableParagraph"/>
              <w:spacing w:before="7"/>
              <w:rPr>
                <w:rFonts w:ascii="Times New Roman"/>
                <w:sz w:val="27"/>
              </w:rPr>
            </w:pPr>
          </w:p>
          <w:p>
            <w:pPr>
              <w:pStyle w:val="TableParagraph"/>
              <w:ind w:left="808"/>
              <w:rPr>
                <w:sz w:val="24"/>
              </w:rPr>
            </w:pPr>
            <w:r>
              <w:rPr>
                <w:sz w:val="24"/>
              </w:rPr>
              <w:t>啰者清净无染离尘垢义。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499" w:lineRule="auto"/>
              <w:ind w:left="808" w:right="6586"/>
              <w:rPr>
                <w:sz w:val="24"/>
              </w:rPr>
            </w:pPr>
            <w:r>
              <w:rPr>
                <w:sz w:val="24"/>
              </w:rPr>
              <w:t>跛者亦无第一义谛诸法平等义。左者诸法无有诸行义。</w:t>
            </w:r>
          </w:p>
          <w:p>
            <w:pPr>
              <w:pStyle w:val="TableParagraph"/>
              <w:spacing w:line="294" w:lineRule="exact"/>
              <w:ind w:left="808"/>
              <w:rPr>
                <w:sz w:val="24"/>
              </w:rPr>
            </w:pPr>
            <w:r>
              <w:rPr>
                <w:sz w:val="24"/>
              </w:rPr>
              <w:t>曩者诸法无有性相。说言文字皆不可得义。</w:t>
            </w:r>
          </w:p>
          <w:p>
            <w:pPr>
              <w:pStyle w:val="TableParagraph"/>
              <w:spacing w:line="460" w:lineRule="atLeast" w:before="165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以曩字无有性相故。左字无有诸行。以左字无诸行故。跛字无第一义谛。以跛字无第一义谛故。啰字无有尘垢。以啰字无有尘垢故。阿字法本不生义。善男子当观是心本来清净无所染着。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6"/>
        <w:ind w:left="449" w:right="477"/>
      </w:pPr>
      <w:r>
        <w:rPr/>
        <w:pict>
          <v:group style="position:absolute;margin-left:34.6063pt;margin-top:28.999924pt;width:539.85pt;height:276.350pt;mso-position-horizontal-relative:page;mso-position-vertical-relative:page;z-index:-251727872" coordorigin="692,580" coordsize="10797,5527">
            <v:line style="position:absolute" from="11480,580" to="11480,5642" stroked="true" strokeweight=".80090pt" strokecolor="#000000">
              <v:stroke dashstyle="solid"/>
            </v:line>
            <v:line style="position:absolute" from="700,580" to="700,5642" stroked="true" strokeweight=".80090pt" strokecolor="#000000">
              <v:stroke dashstyle="solid"/>
            </v:line>
            <v:rect style="position:absolute;left:692;top:5642;width:10797;height:465" filled="true" fillcolor="#ff9933" stroked="false">
              <v:fill type="solid"/>
            </v:rect>
            <v:rect style="position:absolute;left:700;top:5650;width:10781;height:449" filled="false" stroked="true" strokeweight=".80090pt" strokecolor="#000000">
              <v:stroke dashstyle="solid"/>
            </v:rect>
            <v:shape style="position:absolute;left:1252;top:4457;width:65;height:481" coordorigin="1253,4457" coordsize="65,481" path="m1317,4905l1315,4891,1309,4881,1299,4875,1285,4873,1271,4875,1261,4881,1255,4891,1253,4905,1255,4920,1261,4930,1271,4936,1285,4938,1299,4936,1309,4930,1315,4920,1317,4905m1317,4489l1315,4475,1309,4465,1299,4459,1285,4457,1271,4459,1261,4465,1255,4475,1253,4489,1255,4503,1261,4513,1271,4519,1285,4521,1299,4519,1309,4513,1315,4503,1317,448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离我我所分别之相。入此门者名三摩地。是真修习。当知是人如来印可。殊胜功德不可思议。若诵一遍能除行人一切苦难。若诵两遍除灭亿劫生死重罪。若诵三遍三昧现前。若诵四遍总持不 忘。若诵五遍速成无上菩提。若能一心独处闲静。梵书五字轮坛。依法念诵满一月已。曼殊菩萨即现其身。或于空中演说法要。是时行者得宿命智。辩才无碍神足自在。胜愿成就福智具足。速能阶证如来法身。但心信受。经十六生决成正觉。若力不办建立坛场。香花供养及画本尊。以用香泥涂舍利塔。梵写五字真言。旋绕念诵五十万遍。文殊菩萨现其人前而为说法。当得宿命辩 才。一切如来诸菩萨等。及执金刚恒沙圣众。常加护念速满诸愿。疾证菩提。广如金刚顶经说。</w:t>
      </w:r>
    </w:p>
    <w:p>
      <w:pPr>
        <w:pStyle w:val="BodyText"/>
        <w:spacing w:before="10"/>
        <w:rPr>
          <w:sz w:val="25"/>
        </w:rPr>
      </w:pPr>
    </w:p>
    <w:p>
      <w:pPr>
        <w:pStyle w:val="BodyText"/>
        <w:spacing w:line="324" w:lineRule="auto" w:before="66"/>
        <w:ind w:left="873" w:right="1735"/>
      </w:pPr>
      <w:hyperlink r:id="rId5">
        <w:r>
          <w:rPr>
            <w:color w:val="878787"/>
          </w:rPr>
          <w:t>上一部：乾隆大藏经·西土圣贤撰集·妙吉祥平等观门大教王经略出护摩仪一卷</w:t>
        </w:r>
      </w:hyperlink>
      <w:hyperlink r:id="rId6">
        <w:r>
          <w:rPr>
            <w:color w:val="878787"/>
          </w:rPr>
          <w:t>下一部：乾隆大藏经·西土圣贤撰集·金刚顶经瑜伽文殊师利菩萨法一品一卷</w:t>
        </w:r>
      </w:hyperlink>
    </w:p>
    <w:p>
      <w:pPr>
        <w:pStyle w:val="BodyText"/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ind w:left="1891" w:right="1888"/>
        <w:jc w:val="center"/>
      </w:pPr>
      <w:r>
        <w:rPr>
          <w:color w:val="DDDDDD"/>
        </w:rPr>
        <w:t>乾隆大藏经·西土圣贤撰集·金刚顶超胜三界经说文殊五字真言胜相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38.htm" TargetMode="External"/><Relationship Id="rId6" Type="http://schemas.openxmlformats.org/officeDocument/2006/relationships/hyperlink" Target="http://qldzj.com/htmljw/1440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2020-04-22T12:02:56Z</dcterms:created>
  <dcterms:modified xsi:type="dcterms:W3CDTF">2020-04-22T12:02:56Z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