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3587" w:val="left" w:leader="none"/>
                <w:tab w:pos="7807" w:val="left" w:leader="none"/>
              </w:tabs>
              <w:spacing w:before="86"/>
              <w:rPr>
                <w:sz w:val="24"/>
              </w:rPr>
            </w:pPr>
            <w:r>
              <w:rPr>
                <w:color w:val="DDDDDD"/>
                <w:sz w:val="24"/>
              </w:rPr>
              <w:t>西土圣贤撰集·第</w:t>
            </w:r>
            <w:r>
              <w:rPr>
                <w:color w:val="DDDDDD"/>
                <w:spacing w:val="8"/>
                <w:sz w:val="24"/>
              </w:rPr>
              <w:t>1448</w:t>
            </w:r>
            <w:r>
              <w:rPr>
                <w:color w:val="DDDDDD"/>
                <w:sz w:val="24"/>
              </w:rPr>
              <w:t>部</w:t>
              <w:tab/>
            </w:r>
            <w:r>
              <w:rPr>
                <w:color w:val="EDFFFF"/>
                <w:sz w:val="24"/>
              </w:rPr>
              <w:t>大圣文殊师利菩萨赞佛法身礼一卷</w:t>
              <w:tab/>
            </w:r>
            <w:r>
              <w:rPr>
                <w:color w:val="DDDDDD"/>
                <w:sz w:val="24"/>
              </w:rPr>
              <w:t>唐三藏沙门大广智不空译</w:t>
            </w:r>
          </w:p>
        </w:tc>
      </w:tr>
      <w:tr>
        <w:trPr>
          <w:trHeight w:val="1421"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13" w:lineRule="auto" w:before="104"/>
              <w:ind w:left="543" w:right="7331"/>
              <w:rPr>
                <w:sz w:val="24"/>
              </w:rPr>
            </w:pPr>
            <w:r>
              <w:rPr>
                <w:color w:val="FF3300"/>
                <w:sz w:val="24"/>
              </w:rPr>
              <w:t>大圣文殊师利菩萨赞佛法身礼(并序)</w:t>
            </w:r>
          </w:p>
        </w:tc>
      </w:tr>
      <w:tr>
        <w:trPr>
          <w:trHeight w:val="12619" w:hRule="atLeast"/>
        </w:trPr>
        <w:tc>
          <w:tcPr>
            <w:tcW w:w="10780" w:type="dxa"/>
            <w:tcBorders>
              <w:bottom w:val="nil"/>
            </w:tcBorders>
          </w:tcPr>
          <w:p>
            <w:pPr>
              <w:pStyle w:val="TableParagraph"/>
              <w:spacing w:before="5"/>
              <w:ind w:left="0"/>
              <w:rPr>
                <w:rFonts w:ascii="Times New Roman"/>
                <w:sz w:val="21"/>
              </w:rPr>
            </w:pPr>
          </w:p>
          <w:p>
            <w:pPr>
              <w:pStyle w:val="TableParagraph"/>
              <w:ind w:left="3445" w:right="3434"/>
              <w:jc w:val="center"/>
              <w:rPr>
                <w:sz w:val="24"/>
              </w:rPr>
            </w:pPr>
            <w:r>
              <w:rPr>
                <w:color w:val="FF3300"/>
                <w:sz w:val="24"/>
              </w:rPr>
              <w:t>大圣文殊师利菩萨赞佛法身礼(并序)</w:t>
            </w:r>
          </w:p>
          <w:p>
            <w:pPr>
              <w:pStyle w:val="TableParagraph"/>
              <w:spacing w:before="2"/>
              <w:ind w:left="0"/>
              <w:rPr>
                <w:rFonts w:ascii="Times New Roman"/>
                <w:sz w:val="26"/>
              </w:rPr>
            </w:pPr>
          </w:p>
          <w:p>
            <w:pPr>
              <w:pStyle w:val="TableParagraph"/>
              <w:spacing w:line="487" w:lineRule="auto"/>
              <w:ind w:left="808" w:right="979"/>
              <w:rPr>
                <w:sz w:val="24"/>
              </w:rPr>
            </w:pPr>
            <w:r>
              <w:rPr>
                <w:sz w:val="24"/>
              </w:rPr>
              <w:t>皇帝以深仁驭宇。大明烛物。普洒甘露。[泛-之+(犮-乂+又)]荡黎元。(不空)叨沐。圣慈。滥当翻译。特奉。</w:t>
            </w:r>
          </w:p>
          <w:p>
            <w:pPr>
              <w:pStyle w:val="TableParagraph"/>
              <w:spacing w:line="362" w:lineRule="auto" w:before="1"/>
              <w:ind w:right="339" w:firstLine="480"/>
              <w:rPr>
                <w:sz w:val="24"/>
              </w:rPr>
            </w:pPr>
            <w:r>
              <w:rPr>
                <w:sz w:val="24"/>
              </w:rPr>
              <w:t>恩命。令集上都义学沙门良贲等一十六人。于内道场。翻仁王护国般若及大乘蜜严等经毕。愿赞扬次。于至觉冀介福于。</w:t>
            </w:r>
          </w:p>
          <w:p>
            <w:pPr>
              <w:pStyle w:val="TableParagraph"/>
              <w:spacing w:line="362" w:lineRule="auto" w:before="161"/>
              <w:ind w:right="339" w:firstLine="480"/>
              <w:jc w:val="both"/>
              <w:rPr>
                <w:sz w:val="24"/>
              </w:rPr>
            </w:pPr>
            <w:r>
              <w:rPr>
                <w:sz w:val="24"/>
              </w:rPr>
              <w:t>圣躬。窃见大圣文殊师利菩萨赞佛法身经。据其梵本有四十一礼。先道所行但唯有十礼。于文不备叹德未圆。恐乖圣者恳诚。又阙群生胜利。不空先有所持梵本。并皆具足今译流传庶裨弘益。其余忏悔仪轨等并如旧本。此不复云。于时。</w:t>
            </w:r>
          </w:p>
          <w:p>
            <w:pPr>
              <w:pStyle w:val="TableParagraph"/>
              <w:spacing w:before="160"/>
              <w:ind w:left="808"/>
              <w:rPr>
                <w:sz w:val="24"/>
              </w:rPr>
            </w:pPr>
            <w:r>
              <w:rPr>
                <w:sz w:val="24"/>
              </w:rPr>
              <w:t>大唐永泰元年维夏四月也。经云。</w:t>
            </w:r>
          </w:p>
          <w:p>
            <w:pPr>
              <w:pStyle w:val="TableParagraph"/>
              <w:spacing w:before="7"/>
              <w:ind w:left="0"/>
              <w:rPr>
                <w:rFonts w:ascii="Times New Roman"/>
                <w:sz w:val="27"/>
              </w:rPr>
            </w:pPr>
          </w:p>
          <w:p>
            <w:pPr>
              <w:pStyle w:val="TableParagraph"/>
              <w:spacing w:line="362" w:lineRule="auto"/>
              <w:ind w:right="339" w:firstLine="480"/>
              <w:jc w:val="both"/>
              <w:rPr>
                <w:sz w:val="24"/>
              </w:rPr>
            </w:pPr>
            <w:r>
              <w:rPr>
                <w:sz w:val="24"/>
              </w:rPr>
              <w:t>如是我闻。一时佛住王舍城鹫峰山中。与大比丘众二万五千人俱。皆是阿罗汉。与大菩萨摩诃萨七十二那庾多俱胝。文殊师利菩萨而为上首。尔时文殊师利菩萨。从座而起整理衣服。偏袒右肩顶礼佛足。合掌恭敬称扬如来说伽他曰。</w:t>
            </w:r>
          </w:p>
          <w:p>
            <w:pPr>
              <w:pStyle w:val="TableParagraph"/>
              <w:spacing w:line="362" w:lineRule="auto" w:before="177"/>
              <w:ind w:left="808" w:right="7066"/>
              <w:jc w:val="both"/>
              <w:rPr>
                <w:sz w:val="24"/>
              </w:rPr>
            </w:pPr>
            <w:r>
              <w:rPr>
                <w:sz w:val="24"/>
              </w:rPr>
              <w:t>无色无形相   无根无住处不生不灭故   敬礼无所观不去亦不住   不取亦不舍远离六入故   敬礼无所观不住于诸法   离有离无故行于平等故   敬礼无所观出过于三界   等同于虚空诸欲不染故   敬礼无所观于诸威仪中   去来及睡寤常在寂静故   敬礼无所观去来悉平等   已住于平等不坏平等故 敬礼无所观</w:t>
            </w:r>
          </w:p>
        </w:tc>
      </w:tr>
    </w:tbl>
    <w:p>
      <w:pPr>
        <w:spacing w:after="0" w:line="362" w:lineRule="auto"/>
        <w:jc w:val="both"/>
        <w:rPr>
          <w:sz w:val="24"/>
        </w:rPr>
        <w:sectPr>
          <w:type w:val="continuous"/>
          <w:pgSz w:w="12240" w:h="15840"/>
          <w:pgMar w:top="700" w:bottom="280" w:left="580" w:right="640"/>
        </w:sectPr>
      </w:pPr>
    </w:p>
    <w:p>
      <w:pPr>
        <w:pStyle w:val="BodyText"/>
        <w:spacing w:line="362" w:lineRule="auto"/>
        <w:ind w:left="930" w:right="7204"/>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入诸无相定   见诸法寂静常在三昧故   敬礼无所观无住无所观   于法得自在慧用常定故   敬礼无所观不住于六根   不着于六境常在一相故   敬礼无所观入于无相中   能断于诸染远离名色故   敬礼无所观不住于有相   亦离于诸相入相于无中   敬礼无所观无分别思惟   心住无所住诸念不起故   敬礼无所观无藏识如空   无染无戏论远离三世故   敬礼无所观虚空无中边   诸佛心亦然心同虚空故   敬礼无所观诸佛虚空相   虚空亦无相离诸因果故   敬礼无所观不着于诸法   如水月无取远离于我相   敬礼无所观不住于诸蕴   不着于处界远离颠倒故   敬礼无所观常等于法界   我见悉皆断远离二边故   敬礼无所观不住于诸色   非取亦非舍远离非法故   敬礼无所观证无障碍法   通达于诸法远离魔法故   敬礼无所观非有亦非无   有无不可得离诸言说故   敬礼无所观摧折我慢憧 非一亦非二</w:t>
      </w:r>
    </w:p>
    <w:p>
      <w:pPr>
        <w:spacing w:after="0" w:line="362" w:lineRule="auto"/>
        <w:jc w:val="both"/>
        <w:sectPr>
          <w:pgSz w:w="12240" w:h="15840"/>
          <w:pgMar w:top="580" w:bottom="280" w:left="580" w:right="640"/>
        </w:sectPr>
      </w:pPr>
    </w:p>
    <w:p>
      <w:pPr>
        <w:pStyle w:val="BodyText"/>
        <w:spacing w:line="362" w:lineRule="auto"/>
        <w:ind w:left="930" w:right="7204"/>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远离一二故   敬礼无所观身口意无失   三业常寂静远离譬喻故   敬礼无所观一切智常住   应现无功用远离诸过故   敬礼无所观微妙无漏念   无限无分别等情非情故   敬礼无所观以心无碍故   悉知一切心不住自他故   敬礼无所观无碍无所观   常住无碍法远离诸心故   敬礼无所观心常无所缘   自性不可得平等难量故   敬礼无所观以无所依心   悉见诸刹土知诸有情故   敬礼无所观诸法萨婆若   毕竟无所有佛心难测故   敬礼无所观诸法由如幻   如幻不可得离诸幻法故   敬礼无所观佛常在世间   而不染世法不染世间故   敬礼无所观一切智常住   空性空境界言说亦空故   敬礼无所观证无分别定   得如幻三昧游戏神通故   敬礼无所观非一亦非异   非近亦非远于法不动故   敬礼无所观一念金刚定   刹那成等觉证无影像故   敬礼无所观于诸三世法   成就诸方便不动涅槃故 敬礼无所观</w:t>
      </w:r>
    </w:p>
    <w:p>
      <w:pPr>
        <w:spacing w:after="0" w:line="362" w:lineRule="auto"/>
        <w:jc w:val="both"/>
        <w:sectPr>
          <w:pgSz w:w="12240" w:h="15840"/>
          <w:pgMar w:top="580" w:bottom="280" w:left="580" w:right="640"/>
        </w:sectPr>
      </w:pPr>
    </w:p>
    <w:p>
      <w:pPr>
        <w:pStyle w:val="BodyText"/>
        <w:spacing w:line="362" w:lineRule="auto" w:before="90"/>
        <w:ind w:left="930" w:right="7204"/>
        <w:jc w:val="both"/>
      </w:pPr>
      <w:r>
        <w:rPr/>
        <w:pict>
          <v:line style="position:absolute;mso-position-horizontal-relative:page;mso-position-vertical-relative:paragraph;z-index:251663360" from="574.012451pt,-.012628pt" to="574.012451pt,354.079291pt" stroked="true" strokeweight=".80090pt" strokecolor="#000000">
            <v:stroke dashstyle="solid"/>
            <w10:wrap type="none"/>
          </v:line>
        </w:pict>
      </w:r>
      <w:r>
        <w:rPr/>
        <w:pict>
          <v:line style="position:absolute;mso-position-horizontal-relative:page;mso-position-vertical-relative:paragraph;z-index:251664384" from="35.006748pt,-.012628pt" to="35.006748pt,354.079291pt" stroked="true" strokeweight=".80090pt" strokecolor="#000000">
            <v:stroke dashstyle="solid"/>
            <w10:wrap type="none"/>
          </v:line>
        </w:pict>
      </w:r>
      <w:r>
        <w:rPr/>
        <w:t>涅槃常不动   无此岸彼岸通达方便故   敬礼无所观无相无所有   无患无戏论不住有无故   敬礼无所观智处悉平等   寂静无分别自他一相故   敬礼无所观一切平等礼   无礼无不礼一礼遍含识 同归实相体</w:t>
      </w:r>
    </w:p>
    <w:p>
      <w:pPr>
        <w:pStyle w:val="BodyText"/>
        <w:spacing w:line="362" w:lineRule="auto" w:before="154"/>
        <w:ind w:left="449" w:right="477" w:firstLine="480"/>
        <w:jc w:val="both"/>
      </w:pPr>
      <w:r>
        <w:rPr/>
        <w:t>尔时世尊赞文殊师利菩萨言。善哉善哉。汝今善说如来功德一切诸法本来清净。文殊师利假使有人。教化三千大千世界一切有情。成辟支佛。不如有人闻此功德一念信解。即超过彼百千万倍。如是展转无能称赞譬喻挍量。具如本经所说。</w:t>
      </w:r>
    </w:p>
    <w:p>
      <w:pPr>
        <w:pStyle w:val="BodyText"/>
        <w:spacing w:before="1"/>
        <w:rPr>
          <w:sz w:val="26"/>
        </w:rPr>
      </w:pPr>
    </w:p>
    <w:p>
      <w:pPr>
        <w:pStyle w:val="BodyText"/>
        <w:spacing w:line="324" w:lineRule="auto" w:before="67"/>
        <w:ind w:left="873" w:right="3897"/>
      </w:pPr>
      <w:r>
        <w:rPr/>
        <w:pict>
          <v:shape style="position:absolute;margin-left:62.637798pt;margin-top:10.544529pt;width:3.25pt;height:3.25pt;mso-position-horizontal-relative:page;mso-position-vertical-relative:paragraph;z-index:251665408" coordorigin="1253,211" coordsize="65,65" path="m1285,275l1271,273,1261,267,1255,257,1253,243,1255,229,1261,219,1271,213,1285,211,1299,213,1309,219,1315,229,1317,243,1315,257,1309,267,1299,273,1285,275xe" filled="true" fillcolor="#000000" stroked="false">
            <v:path arrowok="t"/>
            <v:fill type="solid"/>
            <w10:wrap type="none"/>
          </v:shape>
        </w:pict>
      </w:r>
      <w:r>
        <w:rPr/>
        <w:pict>
          <v:shape style="position:absolute;margin-left:62.637798pt;margin-top:31.367928pt;width:3.25pt;height:3.25pt;mso-position-horizontal-relative:page;mso-position-vertical-relative:paragraph;z-index:251666432" coordorigin="1253,627" coordsize="65,65" path="m1285,691l1271,689,1261,683,1255,673,1253,659,1255,645,1261,635,1271,629,1285,627,1299,629,1309,635,1315,645,1317,659,1315,673,1309,683,1299,689,1285,691xe" filled="true" fillcolor="#000000" stroked="false">
            <v:path arrowok="t"/>
            <v:fill type="solid"/>
            <w10:wrap type="none"/>
          </v:shape>
        </w:pict>
      </w:r>
      <w:hyperlink r:id="rId5">
        <w:r>
          <w:rPr>
            <w:color w:val="878787"/>
          </w:rPr>
          <w:t>上一部：乾隆大藏经·西土圣贤撰集·受菩提心戒仪一卷</w:t>
        </w:r>
      </w:hyperlink>
      <w:hyperlink r:id="rId6">
        <w:r>
          <w:rPr>
            <w:color w:val="878787"/>
          </w:rPr>
          <w:t> 下一部：乾隆大藏经·西土圣贤撰集·一百五十赞佛颂一卷</w:t>
        </w:r>
      </w:hyperlink>
    </w:p>
    <w:p>
      <w:pPr>
        <w:pStyle w:val="BodyText"/>
        <w:spacing w:before="0"/>
        <w:rPr>
          <w:sz w:val="20"/>
        </w:rPr>
      </w:pPr>
    </w:p>
    <w:p>
      <w:pPr>
        <w:pStyle w:val="BodyText"/>
        <w:spacing w:before="11"/>
        <w:rPr>
          <w:sz w:val="15"/>
        </w:rPr>
      </w:pPr>
      <w:r>
        <w:rPr/>
        <w:pict>
          <v:shapetype id="_x0000_t202" o:spt="202" coordsize="21600,21600" path="m,l,21600r21600,l21600,xe">
            <v:stroke joinstyle="miter"/>
            <v:path gradientshapeok="t" o:connecttype="rect"/>
          </v:shapetype>
          <v:shape style="position:absolute;margin-left:35.006748pt;margin-top:12.532194pt;width:539.050pt;height:22.45pt;mso-position-horizontal-relative:page;mso-position-vertical-relative:paragraph;z-index:-251654144;mso-wrap-distance-left:0;mso-wrap-distance-right:0" type="#_x0000_t202" filled="true" fillcolor="#ff9933" stroked="true" strokeweight=".80090pt" strokecolor="#000000">
            <v:textbox inset="0,0,0,0">
              <w:txbxContent>
                <w:p>
                  <w:pPr>
                    <w:pStyle w:val="BodyText"/>
                    <w:spacing w:before="64"/>
                    <w:ind w:left="2243" w:right="2241"/>
                    <w:jc w:val="center"/>
                  </w:pPr>
                  <w:r>
                    <w:rPr>
                      <w:color w:val="DDDDDD"/>
                    </w:rPr>
                    <w:t>乾隆大藏经·西土圣贤撰集·大圣文殊师利菩萨赞佛法身礼</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89"/>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47.htm" TargetMode="External"/><Relationship Id="rId6" Type="http://schemas.openxmlformats.org/officeDocument/2006/relationships/hyperlink" Target="http://qldzj.com/htmljw/1449.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2020-04-22T12:05:28Z</dcterms:created>
  <dcterms:modified xsi:type="dcterms:W3CDTF">2020-04-22T12:05:28Z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