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96"/>
        <w:gridCol w:w="4406"/>
        <w:gridCol w:w="3880"/>
      </w:tblGrid>
      <w:tr>
        <w:trPr>
          <w:trHeight w:val="748" w:hRule="atLeast"/>
        </w:trPr>
        <w:tc>
          <w:tcPr>
            <w:tcW w:w="6902" w:type="dxa"/>
            <w:gridSpan w:val="2"/>
            <w:tcBorders>
              <w:top w:val="single" w:sz="8" w:space="0" w:color="000000"/>
              <w:left w:val="single" w:sz="8" w:space="0" w:color="000000"/>
              <w:bottom w:val="single" w:sz="8" w:space="0" w:color="000000"/>
            </w:tcBorders>
            <w:shd w:val="clear" w:color="auto" w:fill="FF9933"/>
          </w:tcPr>
          <w:p>
            <w:pPr>
              <w:pStyle w:val="TableParagraph"/>
              <w:tabs>
                <w:tab w:pos="4548" w:val="left" w:leader="none"/>
              </w:tabs>
              <w:spacing w:before="86"/>
              <w:ind w:left="327"/>
              <w:rPr>
                <w:sz w:val="24"/>
              </w:rPr>
            </w:pPr>
            <w:r>
              <w:rPr>
                <w:color w:val="DDDDDD"/>
                <w:sz w:val="24"/>
              </w:rPr>
              <w:t>西土圣贤撰集·第</w:t>
            </w:r>
            <w:r>
              <w:rPr>
                <w:color w:val="DDDDDD"/>
                <w:spacing w:val="8"/>
                <w:sz w:val="24"/>
              </w:rPr>
              <w:t>1451</w:t>
            </w:r>
            <w:r>
              <w:rPr>
                <w:color w:val="DDDDDD"/>
                <w:sz w:val="24"/>
              </w:rPr>
              <w:t>部</w:t>
              <w:tab/>
            </w:r>
            <w:r>
              <w:rPr>
                <w:color w:val="EDFFFF"/>
                <w:sz w:val="24"/>
              </w:rPr>
              <w:t>佛吉祥德赞三卷</w:t>
            </w:r>
          </w:p>
        </w:tc>
        <w:tc>
          <w:tcPr>
            <w:tcW w:w="3880" w:type="dxa"/>
            <w:tcBorders>
              <w:top w:val="single" w:sz="8" w:space="0" w:color="000000"/>
              <w:bottom w:val="single" w:sz="8" w:space="0" w:color="000000"/>
              <w:right w:val="single" w:sz="8" w:space="0" w:color="000000"/>
            </w:tcBorders>
            <w:shd w:val="clear" w:color="auto" w:fill="FF9933"/>
          </w:tcPr>
          <w:p>
            <w:pPr>
              <w:pStyle w:val="TableParagraph"/>
              <w:spacing w:line="290" w:lineRule="exact" w:before="86"/>
              <w:ind w:left="0" w:right="309"/>
              <w:jc w:val="right"/>
              <w:rPr>
                <w:sz w:val="24"/>
              </w:rPr>
            </w:pPr>
            <w:r>
              <w:rPr>
                <w:color w:val="DDDDDD"/>
                <w:sz w:val="24"/>
              </w:rPr>
              <w:t>尊者寂友造宋西天译经三藏</w:t>
            </w:r>
          </w:p>
          <w:p>
            <w:pPr>
              <w:pStyle w:val="TableParagraph"/>
              <w:spacing w:line="290" w:lineRule="exact" w:before="0"/>
              <w:ind w:left="0" w:right="309"/>
              <w:jc w:val="right"/>
              <w:rPr>
                <w:sz w:val="24"/>
              </w:rPr>
            </w:pPr>
            <w:r>
              <w:rPr>
                <w:color w:val="DDDDDD"/>
                <w:sz w:val="24"/>
              </w:rPr>
              <w:t>施护奉诏译</w:t>
            </w:r>
          </w:p>
        </w:tc>
      </w:tr>
      <w:tr>
        <w:trPr>
          <w:trHeight w:val="374" w:hRule="atLeast"/>
        </w:trPr>
        <w:tc>
          <w:tcPr>
            <w:tcW w:w="2496" w:type="dxa"/>
            <w:tcBorders>
              <w:top w:val="single" w:sz="8" w:space="0" w:color="000000"/>
              <w:left w:val="single" w:sz="8" w:space="0" w:color="000000"/>
            </w:tcBorders>
          </w:tcPr>
          <w:p>
            <w:pPr>
              <w:pStyle w:val="TableParagraph"/>
              <w:numPr>
                <w:ilvl w:val="0"/>
                <w:numId w:val="1"/>
              </w:numPr>
              <w:tabs>
                <w:tab w:pos="369" w:val="left" w:leader="none"/>
              </w:tabs>
              <w:spacing w:line="268" w:lineRule="exact" w:before="86" w:after="0"/>
              <w:ind w:left="911" w:right="114" w:hanging="912"/>
              <w:jc w:val="right"/>
              <w:rPr>
                <w:sz w:val="24"/>
              </w:rPr>
            </w:pPr>
            <w:r>
              <w:rPr>
                <w:color w:val="FF3300"/>
                <w:spacing w:val="2"/>
                <w:sz w:val="24"/>
              </w:rPr>
              <w:t>经名 </w:t>
            </w:r>
            <w:r>
              <w:rPr>
                <w:color w:val="FF3300"/>
                <w:sz w:val="24"/>
              </w:rPr>
              <w:t>·</w:t>
            </w:r>
            <w:r>
              <w:rPr>
                <w:color w:val="FF3300"/>
                <w:spacing w:val="2"/>
                <w:sz w:val="24"/>
              </w:rPr>
              <w:t> 卷数</w:t>
            </w:r>
          </w:p>
        </w:tc>
        <w:tc>
          <w:tcPr>
            <w:tcW w:w="4406" w:type="dxa"/>
            <w:vMerge w:val="restart"/>
            <w:tcBorders>
              <w:top w:val="single" w:sz="8" w:space="0" w:color="000000"/>
              <w:bottom w:val="single" w:sz="8" w:space="0" w:color="000000"/>
            </w:tcBorders>
          </w:tcPr>
          <w:p>
            <w:pPr>
              <w:pStyle w:val="TableParagraph"/>
              <w:numPr>
                <w:ilvl w:val="0"/>
                <w:numId w:val="2"/>
              </w:numPr>
              <w:tabs>
                <w:tab w:pos="380" w:val="left" w:leader="none"/>
                <w:tab w:pos="1398" w:val="left" w:leader="none"/>
              </w:tabs>
              <w:spacing w:line="290" w:lineRule="exact" w:before="86" w:after="0"/>
              <w:ind w:left="379" w:right="0" w:hanging="369"/>
              <w:jc w:val="left"/>
              <w:rPr>
                <w:sz w:val="24"/>
              </w:rPr>
            </w:pP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r>
          </w:p>
          <w:p>
            <w:pPr>
              <w:pStyle w:val="TableParagraph"/>
              <w:numPr>
                <w:ilvl w:val="1"/>
                <w:numId w:val="2"/>
              </w:numPr>
              <w:tabs>
                <w:tab w:pos="1767" w:val="left" w:leader="none"/>
              </w:tabs>
              <w:spacing w:line="290" w:lineRule="exact" w:before="0" w:after="0"/>
              <w:ind w:left="1766" w:right="0" w:hanging="369"/>
              <w:jc w:val="left"/>
              <w:rPr>
                <w:sz w:val="24"/>
              </w:rPr>
            </w:pPr>
            <w:r>
              <w:rPr>
                <w:color w:val="993300"/>
                <w:sz w:val="24"/>
              </w:rPr>
              <w:t>译作者</w:t>
            </w:r>
          </w:p>
        </w:tc>
        <w:tc>
          <w:tcPr>
            <w:tcW w:w="3880" w:type="dxa"/>
            <w:tcBorders>
              <w:top w:val="single" w:sz="8" w:space="0" w:color="000000"/>
              <w:right w:val="single" w:sz="8" w:space="0" w:color="000000"/>
            </w:tcBorders>
          </w:tcPr>
          <w:p>
            <w:pPr>
              <w:pStyle w:val="TableParagraph"/>
              <w:spacing w:line="268" w:lineRule="exact" w:before="86"/>
              <w:ind w:left="2305"/>
              <w:rPr>
                <w:sz w:val="24"/>
              </w:rPr>
            </w:pPr>
            <w:r>
              <w:rPr>
                <w:sz w:val="24"/>
              </w:rPr>
              <w:t>字体：</w:t>
            </w:r>
            <w:r>
              <w:rPr>
                <w:color w:val="FF3300"/>
                <w:sz w:val="24"/>
              </w:rPr>
              <w:t>大号</w:t>
            </w:r>
          </w:p>
        </w:tc>
      </w:tr>
      <w:tr>
        <w:trPr>
          <w:trHeight w:val="308" w:hRule="atLeast"/>
        </w:trPr>
        <w:tc>
          <w:tcPr>
            <w:tcW w:w="2496" w:type="dxa"/>
            <w:tcBorders>
              <w:left w:val="single" w:sz="8" w:space="0" w:color="000000"/>
            </w:tcBorders>
          </w:tcPr>
          <w:p>
            <w:pPr>
              <w:pStyle w:val="TableParagraph"/>
              <w:spacing w:before="0"/>
              <w:ind w:left="0"/>
              <w:rPr>
                <w:rFonts w:ascii="Times New Roman"/>
                <w:sz w:val="22"/>
              </w:rPr>
            </w:pPr>
          </w:p>
        </w:tc>
        <w:tc>
          <w:tcPr>
            <w:tcW w:w="4406" w:type="dxa"/>
            <w:vMerge/>
            <w:tcBorders>
              <w:top w:val="nil"/>
              <w:bottom w:val="single" w:sz="8" w:space="0" w:color="000000"/>
            </w:tcBorders>
          </w:tcPr>
          <w:p>
            <w:pPr>
              <w:rPr>
                <w:sz w:val="2"/>
                <w:szCs w:val="2"/>
              </w:rPr>
            </w:pPr>
          </w:p>
        </w:tc>
        <w:tc>
          <w:tcPr>
            <w:tcW w:w="3880" w:type="dxa"/>
            <w:tcBorders>
              <w:right w:val="single" w:sz="8" w:space="0" w:color="000000"/>
            </w:tcBorders>
          </w:tcPr>
          <w:p>
            <w:pPr>
              <w:pStyle w:val="TableParagraph"/>
              <w:spacing w:line="272" w:lineRule="exact" w:before="0"/>
              <w:ind w:left="2305"/>
              <w:rPr>
                <w:sz w:val="24"/>
              </w:rPr>
            </w:pPr>
            <w:r>
              <w:rPr>
                <w:color w:val="FF3300"/>
                <w:sz w:val="24"/>
              </w:rPr>
              <w:t>中号 小号</w:t>
            </w:r>
          </w:p>
        </w:tc>
      </w:tr>
      <w:tr>
        <w:trPr>
          <w:trHeight w:val="364" w:hRule="atLeast"/>
        </w:trPr>
        <w:tc>
          <w:tcPr>
            <w:tcW w:w="2496" w:type="dxa"/>
            <w:tcBorders>
              <w:left w:val="single" w:sz="8" w:space="0" w:color="000000"/>
            </w:tcBorders>
          </w:tcPr>
          <w:p>
            <w:pPr>
              <w:pStyle w:val="TableParagraph"/>
              <w:spacing w:before="20"/>
              <w:ind w:left="0" w:right="259"/>
              <w:jc w:val="right"/>
              <w:rPr>
                <w:sz w:val="24"/>
              </w:rPr>
            </w:pPr>
            <w:r>
              <w:rPr>
                <w:color w:val="FF3300"/>
                <w:sz w:val="24"/>
              </w:rPr>
              <w:t>佛吉祥德赞卷上</w:t>
            </w:r>
          </w:p>
        </w:tc>
        <w:tc>
          <w:tcPr>
            <w:tcW w:w="4406" w:type="dxa"/>
            <w:vMerge/>
            <w:tcBorders>
              <w:top w:val="nil"/>
              <w:bottom w:val="single" w:sz="8" w:space="0" w:color="000000"/>
            </w:tcBorders>
          </w:tcPr>
          <w:p>
            <w:pPr>
              <w:rPr>
                <w:sz w:val="2"/>
                <w:szCs w:val="2"/>
              </w:rPr>
            </w:pPr>
          </w:p>
        </w:tc>
        <w:tc>
          <w:tcPr>
            <w:tcW w:w="3880" w:type="dxa"/>
            <w:tcBorders>
              <w:right w:val="single" w:sz="8" w:space="0" w:color="000000"/>
            </w:tcBorders>
          </w:tcPr>
          <w:p>
            <w:pPr>
              <w:pStyle w:val="TableParagraph"/>
              <w:spacing w:before="0"/>
              <w:ind w:left="0"/>
              <w:rPr>
                <w:rFonts w:ascii="Times New Roman"/>
                <w:sz w:val="24"/>
              </w:rPr>
            </w:pPr>
          </w:p>
        </w:tc>
      </w:tr>
      <w:tr>
        <w:trPr>
          <w:trHeight w:val="356" w:hRule="atLeast"/>
        </w:trPr>
        <w:tc>
          <w:tcPr>
            <w:tcW w:w="2496" w:type="dxa"/>
            <w:tcBorders>
              <w:left w:val="single" w:sz="8" w:space="0" w:color="000000"/>
            </w:tcBorders>
          </w:tcPr>
          <w:p>
            <w:pPr>
              <w:pStyle w:val="TableParagraph"/>
              <w:spacing w:before="20"/>
              <w:ind w:left="0" w:right="259"/>
              <w:jc w:val="right"/>
              <w:rPr>
                <w:sz w:val="24"/>
              </w:rPr>
            </w:pPr>
            <w:r>
              <w:rPr>
                <w:color w:val="FF3300"/>
                <w:sz w:val="24"/>
              </w:rPr>
              <w:t>佛吉祥德赞卷中</w:t>
            </w:r>
          </w:p>
        </w:tc>
        <w:tc>
          <w:tcPr>
            <w:tcW w:w="4406" w:type="dxa"/>
            <w:vMerge/>
            <w:tcBorders>
              <w:top w:val="nil"/>
              <w:bottom w:val="single" w:sz="8" w:space="0" w:color="000000"/>
            </w:tcBorders>
          </w:tcPr>
          <w:p>
            <w:pPr>
              <w:rPr>
                <w:sz w:val="2"/>
                <w:szCs w:val="2"/>
              </w:rPr>
            </w:pPr>
          </w:p>
        </w:tc>
        <w:tc>
          <w:tcPr>
            <w:tcW w:w="3880" w:type="dxa"/>
            <w:tcBorders>
              <w:right w:val="single" w:sz="8" w:space="0" w:color="000000"/>
            </w:tcBorders>
          </w:tcPr>
          <w:p>
            <w:pPr>
              <w:pStyle w:val="TableParagraph"/>
              <w:spacing w:before="0"/>
              <w:ind w:left="0"/>
              <w:rPr>
                <w:rFonts w:ascii="Times New Roman"/>
                <w:sz w:val="24"/>
              </w:rPr>
            </w:pPr>
          </w:p>
        </w:tc>
      </w:tr>
      <w:tr>
        <w:trPr>
          <w:trHeight w:val="418" w:hRule="atLeast"/>
        </w:trPr>
        <w:tc>
          <w:tcPr>
            <w:tcW w:w="2496" w:type="dxa"/>
            <w:tcBorders>
              <w:left w:val="single" w:sz="8" w:space="0" w:color="000000"/>
              <w:bottom w:val="single" w:sz="8" w:space="0" w:color="000000"/>
            </w:tcBorders>
          </w:tcPr>
          <w:p>
            <w:pPr>
              <w:pStyle w:val="TableParagraph"/>
              <w:spacing w:before="12"/>
              <w:ind w:left="0" w:right="259"/>
              <w:jc w:val="right"/>
              <w:rPr>
                <w:sz w:val="24"/>
              </w:rPr>
            </w:pPr>
            <w:r>
              <w:rPr>
                <w:color w:val="FF3300"/>
                <w:sz w:val="24"/>
              </w:rPr>
              <w:t>佛吉祥德赞卷下</w:t>
            </w:r>
          </w:p>
        </w:tc>
        <w:tc>
          <w:tcPr>
            <w:tcW w:w="4406" w:type="dxa"/>
            <w:vMerge/>
            <w:tcBorders>
              <w:top w:val="nil"/>
              <w:bottom w:val="single" w:sz="8" w:space="0" w:color="000000"/>
            </w:tcBorders>
          </w:tcPr>
          <w:p>
            <w:pPr>
              <w:rPr>
                <w:sz w:val="2"/>
                <w:szCs w:val="2"/>
              </w:rPr>
            </w:pPr>
          </w:p>
        </w:tc>
        <w:tc>
          <w:tcPr>
            <w:tcW w:w="3880" w:type="dxa"/>
            <w:tcBorders>
              <w:bottom w:val="single" w:sz="8" w:space="0" w:color="000000"/>
              <w:right w:val="single" w:sz="8" w:space="0" w:color="000000"/>
            </w:tcBorders>
          </w:tcPr>
          <w:p>
            <w:pPr>
              <w:pStyle w:val="TableParagraph"/>
              <w:spacing w:before="0"/>
              <w:ind w:left="0"/>
              <w:rPr>
                <w:rFonts w:ascii="Times New Roman"/>
                <w:sz w:val="24"/>
              </w:rPr>
            </w:pPr>
          </w:p>
        </w:tc>
      </w:tr>
      <w:tr>
        <w:trPr>
          <w:trHeight w:val="712" w:hRule="atLeast"/>
        </w:trPr>
        <w:tc>
          <w:tcPr>
            <w:tcW w:w="10782" w:type="dxa"/>
            <w:gridSpan w:val="3"/>
            <w:tcBorders>
              <w:top w:val="single" w:sz="8" w:space="0" w:color="000000"/>
              <w:left w:val="single" w:sz="8" w:space="0" w:color="000000"/>
              <w:right w:val="single" w:sz="8" w:space="0" w:color="000000"/>
            </w:tcBorders>
          </w:tcPr>
          <w:p>
            <w:pPr>
              <w:pStyle w:val="TableParagraph"/>
              <w:spacing w:before="5"/>
              <w:ind w:left="0"/>
              <w:rPr>
                <w:rFonts w:ascii="Times New Roman"/>
                <w:sz w:val="21"/>
              </w:rPr>
            </w:pPr>
          </w:p>
          <w:p>
            <w:pPr>
              <w:pStyle w:val="TableParagraph"/>
              <w:spacing w:before="0"/>
              <w:ind w:left="4529" w:right="4513"/>
              <w:jc w:val="center"/>
              <w:rPr>
                <w:sz w:val="24"/>
              </w:rPr>
            </w:pPr>
            <w:r>
              <w:rPr>
                <w:color w:val="FF3300"/>
                <w:sz w:val="24"/>
              </w:rPr>
              <w:t>佛吉祥德赞卷上</w:t>
            </w:r>
          </w:p>
        </w:tc>
      </w:tr>
      <w:tr>
        <w:trPr>
          <w:trHeight w:val="536" w:hRule="atLeast"/>
        </w:trPr>
        <w:tc>
          <w:tcPr>
            <w:tcW w:w="10782" w:type="dxa"/>
            <w:gridSpan w:val="3"/>
            <w:tcBorders>
              <w:left w:val="single" w:sz="8" w:space="0" w:color="000000"/>
              <w:right w:val="single" w:sz="8" w:space="0" w:color="000000"/>
            </w:tcBorders>
          </w:tcPr>
          <w:p>
            <w:pPr>
              <w:pStyle w:val="TableParagraph"/>
              <w:tabs>
                <w:tab w:pos="2970" w:val="left" w:leader="none"/>
              </w:tabs>
              <w:spacing w:before="142"/>
              <w:rPr>
                <w:sz w:val="24"/>
              </w:rPr>
            </w:pPr>
            <w:r>
              <w:rPr>
                <w:sz w:val="24"/>
              </w:rPr>
              <w:t>我今归命佛世尊</w:t>
              <w:tab/>
              <w:t>称赞最上诸功德</w:t>
            </w:r>
          </w:p>
        </w:tc>
      </w:tr>
      <w:tr>
        <w:trPr>
          <w:trHeight w:val="464"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时语如语不诳语</w:t>
              <w:tab/>
              <w:t>实语法语如义语</w:t>
            </w:r>
          </w:p>
        </w:tc>
      </w:tr>
      <w:tr>
        <w:trPr>
          <w:trHeight w:val="464"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正语寂语无我语</w:t>
              <w:tab/>
              <w:t>显示第一义谛门</w:t>
            </w:r>
          </w:p>
        </w:tc>
      </w:tr>
      <w:tr>
        <w:trPr>
          <w:trHeight w:val="464"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出现诸身普遍眼</w:t>
              <w:tab/>
              <w:t>善施光明常观照</w:t>
            </w:r>
          </w:p>
        </w:tc>
      </w:tr>
      <w:tr>
        <w:trPr>
          <w:trHeight w:val="464"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开诸有情智慧目</w:t>
              <w:tab/>
              <w:t>破彼所有痴暗冥</w:t>
            </w:r>
          </w:p>
        </w:tc>
      </w:tr>
      <w:tr>
        <w:trPr>
          <w:trHeight w:val="464"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十力真实而出生</w:t>
              <w:tab/>
              <w:t>已到最上清凉地</w:t>
            </w:r>
          </w:p>
        </w:tc>
      </w:tr>
      <w:tr>
        <w:trPr>
          <w:trHeight w:val="464"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四无所畏等具足</w:t>
              <w:tab/>
              <w:t>作大光明持灯炬</w:t>
            </w:r>
          </w:p>
        </w:tc>
      </w:tr>
      <w:tr>
        <w:trPr>
          <w:trHeight w:val="464"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开发明焰布光照</w:t>
              <w:tab/>
              <w:t>施彼炽盛大明聚</w:t>
            </w:r>
          </w:p>
        </w:tc>
      </w:tr>
      <w:tr>
        <w:trPr>
          <w:trHeight w:val="464"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发起坚固精进行</w:t>
              <w:tab/>
              <w:t>不减一切胜功德</w:t>
            </w:r>
          </w:p>
        </w:tc>
      </w:tr>
      <w:tr>
        <w:trPr>
          <w:trHeight w:val="464"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释迦师子大吼音</w:t>
              <w:tab/>
              <w:t>能说无缚正法者</w:t>
            </w:r>
          </w:p>
        </w:tc>
      </w:tr>
      <w:tr>
        <w:trPr>
          <w:trHeight w:val="464"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世间八法不能染</w:t>
              <w:tab/>
              <w:t>最上清净大悲者</w:t>
            </w:r>
          </w:p>
        </w:tc>
      </w:tr>
      <w:tr>
        <w:trPr>
          <w:trHeight w:val="464"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梵王帝释毗沙门</w:t>
              <w:tab/>
              <w:t>及余天等咸恭敬</w:t>
            </w:r>
          </w:p>
        </w:tc>
      </w:tr>
      <w:tr>
        <w:trPr>
          <w:trHeight w:val="464"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我佛常出妙巧语</w:t>
              <w:tab/>
              <w:t>甘美甚深复广大</w:t>
            </w:r>
          </w:p>
        </w:tc>
      </w:tr>
      <w:tr>
        <w:trPr>
          <w:trHeight w:val="464"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正真如理解脱音</w:t>
              <w:tab/>
              <w:t>复能了知一切语</w:t>
            </w:r>
          </w:p>
        </w:tc>
      </w:tr>
      <w:tr>
        <w:trPr>
          <w:trHeight w:val="464"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广大清净如虚空</w:t>
              <w:tab/>
              <w:t>最上族氏王宫生</w:t>
            </w:r>
          </w:p>
        </w:tc>
      </w:tr>
      <w:tr>
        <w:trPr>
          <w:trHeight w:val="464"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佛光明如日月光</w:t>
              <w:tab/>
              <w:t>天人阿修罗供养</w:t>
            </w:r>
          </w:p>
        </w:tc>
      </w:tr>
      <w:tr>
        <w:trPr>
          <w:trHeight w:val="464"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己得七觉支妙宝</w:t>
              <w:tab/>
              <w:t>建立最上法宝幢</w:t>
            </w:r>
          </w:p>
        </w:tc>
      </w:tr>
      <w:tr>
        <w:trPr>
          <w:trHeight w:val="464"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愚痴暗翳悉开明</w:t>
              <w:tab/>
              <w:t>黄金光聚身照耀</w:t>
            </w:r>
          </w:p>
        </w:tc>
      </w:tr>
      <w:tr>
        <w:trPr>
          <w:trHeight w:val="464"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人中最上人中尊</w:t>
              <w:tab/>
              <w:t>已断贪恚痴等染</w:t>
            </w:r>
          </w:p>
        </w:tc>
      </w:tr>
      <w:tr>
        <w:trPr>
          <w:trHeight w:val="464"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人中奔拏利迦华</w:t>
              <w:tab/>
              <w:t>人中诸妙莲华等</w:t>
            </w:r>
          </w:p>
        </w:tc>
      </w:tr>
      <w:tr>
        <w:trPr>
          <w:trHeight w:val="464"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清净生死忧悲恼</w:t>
              <w:tab/>
              <w:t>无明憍慢悉已除</w:t>
            </w:r>
          </w:p>
        </w:tc>
      </w:tr>
      <w:tr>
        <w:trPr>
          <w:trHeight w:val="464"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永塞斗战诤讼门</w:t>
              <w:tab/>
              <w:t>永断相续诸染种</w:t>
            </w:r>
          </w:p>
        </w:tc>
      </w:tr>
      <w:tr>
        <w:trPr>
          <w:trHeight w:val="862" w:hRule="atLeast"/>
        </w:trPr>
        <w:tc>
          <w:tcPr>
            <w:tcW w:w="10782" w:type="dxa"/>
            <w:gridSpan w:val="3"/>
            <w:tcBorders>
              <w:left w:val="single" w:sz="8" w:space="0" w:color="000000"/>
              <w:right w:val="single" w:sz="8" w:space="0" w:color="000000"/>
            </w:tcBorders>
          </w:tcPr>
          <w:p>
            <w:pPr>
              <w:pStyle w:val="TableParagraph"/>
              <w:tabs>
                <w:tab w:pos="2970" w:val="left" w:leader="none"/>
              </w:tabs>
              <w:rPr>
                <w:sz w:val="24"/>
              </w:rPr>
            </w:pPr>
            <w:r>
              <w:rPr>
                <w:sz w:val="24"/>
              </w:rPr>
              <w:t>付授诸法不秘惜</w:t>
              <w:tab/>
              <w:t>摧我慢幢竖法幢</w:t>
            </w:r>
          </w:p>
        </w:tc>
      </w:tr>
    </w:tbl>
    <w:p>
      <w:pPr>
        <w:spacing w:after="0"/>
        <w:rPr>
          <w:sz w:val="24"/>
        </w:rPr>
        <w:sectPr>
          <w:type w:val="continuous"/>
          <w:pgSz w:w="12240" w:h="15840"/>
          <w:pgMar w:top="700" w:bottom="280" w:left="580" w:right="640"/>
        </w:sectPr>
      </w:pPr>
    </w:p>
    <w:p>
      <w:pPr>
        <w:pStyle w:val="BodyText"/>
        <w:spacing w:line="362" w:lineRule="auto" w:before="73"/>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转正法轮利众生   坏生死轮息诸苦奢摩他水湛然净   如海流注深无底已能枯竭爱源流   是故充满功德水见者咸生忻悦心   于一切处无所著能舍己身为众生   冤亲二处悉平等色如真金初出焰   舌比莲华广清净身光照耀净复明   炽盛如金亦如电精进勤策以为腰   安住三摩地为颈智慧通达为顶门   次第而表庄严相如来勇猛无畏尊   一切广远悉通达能摧魔力大象龙   善说最上诸法语安住胜妙忍辱乐   已断一切爱缠缚正智安立智坚牢   智慧深广无破智最上难得优昙华   具百千种胜功德如来圣尊值复难   具足无边功德法如地能持诸种子   安定寂静复广大如来智慧亦复然   具足无边功德法无垢无染本清净   沐浴身心调伏尊引导众生彼岸行   宣说正法救世者三十二相悉具足   八十种好复庄严百福俱圆胜妙身   广大最上无等比已于诸法得自在   显示清净胜义门智能遍诸境界中   智金刚破诸烦恼已能调伏世间境   发悟希望性已除对治烦恼尽无余   广大辩才无障碍布施持戒及忍辱   精进禅定并智慧诸波罗蜜悉已圆   阿私陀仙常供养佛是高胜功德山   功德藏并功德海自觉觉他觉行圆   声闻十方而普震无边言说无边德   辩才无尽亦无边佛一切智无上尊 归命佛为大恩者</w:t>
      </w:r>
    </w:p>
    <w:p>
      <w:pPr>
        <w:spacing w:after="0" w:line="362" w:lineRule="auto"/>
        <w:sectPr>
          <w:pgSz w:w="12240" w:h="15840"/>
          <w:pgMar w:top="580" w:bottom="280" w:left="580" w:right="640"/>
        </w:sectPr>
      </w:pPr>
    </w:p>
    <w:p>
      <w:pPr>
        <w:pStyle w:val="BodyText"/>
        <w:spacing w:line="362" w:lineRule="auto" w:before="74"/>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归命善作世间护   随应诸法悉已闻自智通达诸法门   稽首最胜知法者先以自智见诸法   证得无上大菩提后觉众生利亦然   稽首自他真觉者真实了知诸梵行   无破无断色力坚具足清白复周圆   稽首净修梵行者无忘失法已安住   勇猛坚固最胜尊佛心广大量无边   悉能照达苦乐性佛为最胜善调御   复称无上二足尊诸沙门中大沙门   稽首沙门无过者佛已具修诸净行   能作世间大医王复为胜观解脱尊   稽首导师大智慧调伏寂静近寂静   安住最上调伏心得入第一义谛门   稽首已到清凉地一切合掌作恭敬   应受人天最初供堪为人天施福田   归命福生无上士知法知义知时量   如实知自亦知他自他根性悉了知   了知此彼数取趣三摩呬多诸根寂   诸行所作悉周圆戒禁具足妙无瑕   稽首大力三摩地安住无灭三摩地   无患无动离诸危已无高下取舍心   结生相续悉永离如妙高山心安固   不退转智悉能成遍一切处智常随   稽首无胜无灭智了知诸法无能胜   佛是爱见善见尊智爱善爱德无边   稽首爱憎平等者最上威仪众喜爱   具足美妙诸辩才辩才随意破愚痴   稽首宣畅正语者名称广大复希有   遍三界中而普闻世间智者随问言   佛皆善答无隐覆佛威仪相胜无比 见者咸生适悦心</w:t>
      </w:r>
    </w:p>
    <w:p>
      <w:pPr>
        <w:spacing w:after="0" w:line="362" w:lineRule="auto"/>
        <w:sectPr>
          <w:pgSz w:w="12240" w:h="15840"/>
          <w:pgMar w:top="580" w:bottom="280" w:left="580" w:right="640"/>
        </w:sectPr>
      </w:pPr>
    </w:p>
    <w:p>
      <w:pPr>
        <w:pStyle w:val="BodyText"/>
        <w:spacing w:line="362" w:lineRule="auto" w:before="74"/>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普令世间喜爱生   稽首善施欢喜者迅疾言说无重复   平等无等无差别美味具足妙言音   稽首语言无等等佛是人中大智者   复为最上人中仙世间异见悉不生   稽首远离邪思觉已息忧悲诸苦恼   蠲除染法尽无余轻浮动乱过不生   稽首永离诸过者毁呰如来心不下   赞誉如来心不高称讥平等智安然   稽首不着于谤赞平坦高下及染净   苦法乐法与爱憎佛智无著亦无差   稽首如来善语者众生恶语无义利   如来善覆无显彰行诸施法摄世间   稽首正真能语者恶人恶语固触娆   佛心无动而安然善言恶语等无差   稽首爱恚平等者黄金琉璃真珠宝   斯为世间最上珍如来已离贪爱心   观同草木土石等如来已离三种慢   其心安定而寂然床敷卧具及诸珍   见来求者皆给施于利非利无喜恚   轻慢亦生喜舍心无忧无恼过不生   稽首智破邪法者已能远离诸娆恼   常说亲近诸善人不说世间利养言   亦无虚妄等言说言说随意复自在   言说调寂离喜乐言说纯一净无瑕   稽首言说寂静者言说甘美而无著   言说能伏一切魔言说决定离世间   稽首已离诸无智已能远离颠倒见   已离轻浮动乱缘已离一切非语言   稽首善言摄化者常行无谄无诳行   顺行清净真实心广行爱敬实无虚 稽首已度生死难</w:t>
      </w:r>
    </w:p>
    <w:p>
      <w:pPr>
        <w:spacing w:after="0" w:line="362" w:lineRule="auto"/>
        <w:sectPr>
          <w:pgSz w:w="12240" w:h="15840"/>
          <w:pgMar w:top="580" w:bottom="280" w:left="580" w:right="640"/>
        </w:sectPr>
      </w:pPr>
    </w:p>
    <w:p>
      <w:pPr>
        <w:pStyle w:val="BodyText"/>
        <w:spacing w:line="362" w:lineRule="auto" w:before="75"/>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一切所作善成就   是为正法出生门见者欢喜世间尊   稽首归命清净士归命亲说诸法教   随宜无转烦恼除正善了知出离门   趣证菩提真实法无破高胜归向法   善启世间寂净门乃至正妙广宣扬   天人世间利乐法如来所说诸法语   离诸爱欲染着声不调伏声悉已除   稽首善说法教者如来久修诸净命   心无动乱本安然三处平等念住心   稽首能仁三不护佛已断除疑惑语   平等分位常所行涅槃无异胜爱门   稽首广大证入者佛为最上胜道者   具足众德天人尊神通方便悉圆成   稽首已得诸自在稽首归依众德圆   十号满足无比等如来应供正等觉   明行具足善逝尊世间解了无上士   调语丈夫天人师佛世尊号普称扬   是故我今伸赞礼如来无染无发悟   离胎藏生殊胜生能满众生诸愿求   稽首善摄一切法示生清净圣王种   广大富贵复尊高悉能弃舍而出家   稽首下心离高举具足最上诸色力   端严相好见者忻世诸妙境悉弃捐   稽首清净解脱者戒律清净具无缺   如应能说即能行大智大慧大圣尊   稽首同事摄益者佛语正白复妙善   断除贪欲过不生一切染法悉蠲除   宣说正因正业语说诸行语离缠缚   常以柔软爱言宣沙门婆罗门众中   如来语言常先胜面相圆正离颦蹙 正顺先导而安然</w:t>
      </w:r>
    </w:p>
    <w:p>
      <w:pPr>
        <w:spacing w:after="0" w:line="362" w:lineRule="auto"/>
        <w:sectPr>
          <w:pgSz w:w="12240" w:h="15840"/>
          <w:pgMar w:top="580" w:bottom="280" w:left="580" w:right="640"/>
        </w:sectPr>
      </w:pPr>
    </w:p>
    <w:p>
      <w:pPr>
        <w:pStyle w:val="BodyText"/>
        <w:spacing w:line="362" w:lineRule="auto" w:before="76"/>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善来爱语摄众生   稽首正说摄诸过所出语言皆具足   无畏语业善称扬深语正语智语言   稽首如来息恶语佛语无著无依止   亦无违背诸语言所有言说悉无边   稽首能敷了义语巧美语言善辩才   利乐悲愍诸众生广启众生调伏门   稽首圣法性调伏佛是正法调伏士   离尘诸法调伏尊无等法门调伏师   以无量法调伏者如来戒具足同等   定慧具足亦无差解脱具足本同源   解脱知见具无异圣正吉祥大觉者   最上调伏同一门常于林野息众缘   随意坐卧而安止以不害相而说法   无绮语相而说法无动转相而说法   示出离相而说法已断轮回相说法   可爱涅槃相说法无他苦相而说法   善自性相而说法世间利益相说法   离邪见相而说法同异生相而说法   不转相续相说法稽首无住相说法   照明真实义真实若法若智实亦然   说明了义破疑惑说法正白善分别   平等高下普言宣正道邪道悉显彰   利非利事皆善了若善不善悉分别   通达正教邪教门功德已圆过已除   稽首自他能度者能以善法破恶趣   乐中非乐方便说世间生灭真实知   善说最胜诸法宝如来真实最上教   三界所作能成就善趣恶趣悉了知   善恶事中智无倒了知缚脱本来性   而能善说缚脱门邪正染净悉能知 善不善义皆明了</w:t>
      </w:r>
    </w:p>
    <w:p>
      <w:pPr>
        <w:spacing w:after="0" w:line="362" w:lineRule="auto"/>
        <w:sectPr>
          <w:pgSz w:w="12240" w:h="15840"/>
          <w:pgMar w:top="580" w:bottom="280" w:left="580" w:right="640"/>
        </w:sectPr>
      </w:pPr>
    </w:p>
    <w:p>
      <w:pPr>
        <w:pStyle w:val="BodyText"/>
        <w:spacing w:line="364" w:lineRule="auto" w:before="76"/>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已能具足最上善   具善行者普称扬救拔一切恶趣中   如来悲为一味药稽首天仙最上士   不着甚深禅定乐不生适悦喜爱心   誓度愚迷贪欲海自身广大诸色相   毕竟圆满可称扬三界最胜应供尊 我今归命不可议</w:t>
      </w:r>
    </w:p>
    <w:p>
      <w:pPr>
        <w:pStyle w:val="BodyText"/>
        <w:spacing w:before="167"/>
        <w:ind w:left="4651" w:right="4648"/>
        <w:jc w:val="center"/>
      </w:pPr>
      <w:r>
        <w:rPr>
          <w:color w:val="FF3300"/>
        </w:rPr>
        <w:t>佛吉祥德赞卷中</w:t>
      </w:r>
    </w:p>
    <w:p>
      <w:pPr>
        <w:pStyle w:val="BodyText"/>
        <w:spacing w:before="9"/>
        <w:ind w:left="0" w:right="0"/>
        <w:jc w:val="left"/>
      </w:pPr>
    </w:p>
    <w:p>
      <w:pPr>
        <w:pStyle w:val="BodyText"/>
        <w:spacing w:line="362" w:lineRule="auto"/>
      </w:pPr>
      <w:r>
        <w:rPr/>
        <w:t>归命如来胜妙相   足下平满善安住千辐轮文现足心   辋毂众相皆圆满如兜罗绵手足软   鞔网光现手足间手足诸指妙纤长   足跟圆满趺相称足趺修高复充满   腨如伊泥邪鹿王双臂修圆摩膝轮   阴相藏密犹龙马发毛端润皆上靡   一一身毛悉右旋身皮细滑垢不侵   身真金色光晃耀手足颈肩七处满   项及膊腋悉充圆容仪敦肃妙端严   身相修广复佣直如诺瞿陀身圆满   上半身如师子王常光面向各一寻   四十齿平不疏缺四牙鲜白妙锋利   常得味中最上味舌相薄净广复长   梵音深妙犹天鼓音声闻者皆悦意   复如迦陵频伽声眼睫齐整状牛王   眼睛皎洁绀青色眉间柔软妙毫相   右旋清净如螺白鸟瑟腻沙顶庄严   稽首大丈夫相具归命如来随形好   指爪狭长如赤铜手足指圆悉纤长   手足诸指皆次第筋脉盘结复深隐   两踝俱隐而不粗充满柔软足安平   回顾右旋鹿王等行步直进如象王 明显端严无障碍</w:t>
      </w:r>
    </w:p>
    <w:p>
      <w:pPr>
        <w:spacing w:after="0" w:line="362" w:lineRule="auto"/>
        <w:sectPr>
          <w:pgSz w:w="12240" w:h="15840"/>
          <w:pgMar w:top="580" w:bottom="280" w:left="580" w:right="640"/>
        </w:sectPr>
      </w:pPr>
    </w:p>
    <w:p>
      <w:pPr>
        <w:pStyle w:val="BodyText"/>
        <w:spacing w:line="362" w:lineRule="auto" w:before="92"/>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spacing w:val="-1"/>
        </w:rPr>
        <w:t>自在次序状鹅王   举身随转步安审身分次第而高显   平等随转身不曲善相属着坚固身   身净光明离翳暗身支安定不掉动   端直身相善圆满妙童子相清净身    柔软妙好悉无比</w:t>
      </w:r>
    </w:p>
    <w:p>
      <w:pPr>
        <w:pStyle w:val="BodyText"/>
        <w:spacing w:line="362" w:lineRule="auto" w:before="1"/>
        <w:ind w:right="5618"/>
      </w:pPr>
      <w:r>
        <w:rPr/>
        <w:t>腹形方正无欠缺   不[穴</w:t>
      </w:r>
      <w:r>
        <w:rPr>
          <w:spacing w:val="8"/>
        </w:rPr>
        <w:t>/</w:t>
      </w:r>
      <w:r>
        <w:rPr>
          <w:spacing w:val="-2"/>
        </w:rPr>
        <w:t>爪]不凸广复圆</w:t>
      </w:r>
      <w:r>
        <w:rPr/>
        <w:t>右旋深厚妙脐轮 净无点窍无减下</w:t>
      </w:r>
    </w:p>
    <w:p>
      <w:pPr>
        <w:pStyle w:val="BodyText"/>
        <w:spacing w:line="362" w:lineRule="auto" w:before="1"/>
      </w:pPr>
      <w:r>
        <w:rPr>
          <w:spacing w:val="-1"/>
        </w:rPr>
        <w:t>身支近触离诸过   悉无靥点疣赘等譬如莲华垢不侵   亦复离诸不寂静面轮圆满皎清净   身相具足而无减舌相广长如赤铜   柔软复如莲华叶唇色光润而可爱   如频婆果及赤铜水云击响等音声   复如象王大震吼音声深远复美妙   一切闻者咸悦意手软犹如兜罗绵   手文深明而不断四牙锋利妙坚固   最上清净复齐平诸齿方整鲜白齐   眼相修广如莲叶眼睫稠密而不白   眉润不白复修长耳轮长广厚复圆   身毛一一皆润泽额广平正相殊妙   上半身分悉充圆首发稠密整复长   绀青旋转而光润乃至广及佛胸臆   俱有喜旋德相文螺髻绀青妙庄严   稽首不可见顶相归命处非处智力   过现未来业皆知禅定解脱等持门   了别自他诸根性种种信解悉通达   种种界趣亦悉知他心种类了无差   宿住随念智具足照明一切生灭法   诸漏已尽漏无余如是十力智周圆   稽首如来大精进如来漏尽无余染   觉了诸法亦无余故称正等正觉尊    我今稽首伸敬礼</w:t>
      </w:r>
    </w:p>
    <w:p>
      <w:pPr>
        <w:spacing w:after="0" w:line="362" w:lineRule="auto"/>
        <w:sectPr>
          <w:pgSz w:w="12240" w:h="15840"/>
          <w:pgMar w:top="580" w:bottom="280" w:left="580" w:right="640"/>
        </w:sectPr>
      </w:pPr>
    </w:p>
    <w:p>
      <w:pPr>
        <w:pStyle w:val="BodyText"/>
        <w:spacing w:line="362" w:lineRule="auto" w:before="93"/>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一切染法平等说   诸出离道亦善宣一切觉了尽无余   稽首能仁初觉者佛具不坏正智慧   普尽无余现觉尊正智破诸邪智心   佛真觉已无余觉自境界及他境界   一切境界所作成于彼一切根义中   佛是无能胜根者相中无余相所缘   非色种现皆悉断无生重檐久已除   已彻缘生河流底二种无智痴暗离   发生二种智光明复离二种疑求心   建立二种决定智已得尽智世间句   智障已离法圆明具足胜依寂止门   具足胜处善安住具足一切所应行   明行具足色相圆具足种姓及语言   获神通果善救度身语意业悉不护   无著无尽智凝然决定不退转智门   智说不坏因时相种种因门皆觉了   种种果门亦悉知种种烦恼及对治   稽首如来善觉者无二言说无尽辩   善说不退转法者世间八法不染心   稽首善达功德岸佛三阿僧祇劫中   积集难行一切行运大悲心而普覆   自他能渡烦恼流了知三苦极微细   由愍苦故起大悲三界所缘诸性中   大悲普及一切处如来智性中平等   若冤若亲而等观悲心广大不可量   普摄一切众生类佛为众生说一药   身病心病普令安毕竟极苦亦蠲除   稽首善说妙药者纯一真实决定行   决定纯善无染尊决定不复染法生   一向为他善长养不以己利求于他 自所得乐悉弃舍</w:t>
      </w:r>
    </w:p>
    <w:p>
      <w:pPr>
        <w:spacing w:after="0" w:line="362" w:lineRule="auto"/>
        <w:sectPr>
          <w:pgSz w:w="12240" w:h="15840"/>
          <w:pgMar w:top="580" w:bottom="280" w:left="580" w:right="640"/>
        </w:sectPr>
      </w:pPr>
    </w:p>
    <w:p>
      <w:pPr>
        <w:pStyle w:val="BodyText"/>
        <w:spacing w:line="362" w:lineRule="auto" w:before="93"/>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随宜方便悲愍心   决定调伏众生病众生所应调伏时   如来善知而无失为众生作不请友   普令得度起悲心能仁善说妙法药   治彼生法苦根源照明众生过现身   了知烦恼无边性断除众生烦恼病   佛知时量悉无差随其何病药堪除   世尊如应为说药如来所行一切行   修习如理悉周圆若一若多出现门   和合了知皆无碍如来功满已能到   一切智智清凉地知道识道说道尊   胜道众道归向者拯拔一切轮回苦   令诸众生离缠缚普令得渡烦恼流   坚固惭愧具足者能善建立圣法幢   表示诸行无常法开示尽灭离贪门   显示寂灭出离道能善表示诸法者   能以诸法教授尊能作利益大导师   稽首善施欢喜者常说示教利喜语   具大威德大神通最上清净大梵尊   稽首自在复炽盛已息种姓诸言论   复断族氏诸语言世间人事语亦亡   稽首常说正法语如来行步常寂静   无阔无狭平正行顺善而行见者忻   表示如来善行相如来不坏正知见   具足如先所作性成诸福事断疑根   离分卫心入聚落出必显明众所睹   无依无转最上尊胜妙殊特众吉祥   纯一具足梵行者能善了知五蕴法   复能具足七法行已能摧灭我慢心   稽首能破愚痴网如来已得无动法   复能具足深广心善能成就七圣财 稽首善学三学者</w:t>
      </w:r>
    </w:p>
    <w:p>
      <w:pPr>
        <w:spacing w:after="0" w:line="362" w:lineRule="auto"/>
        <w:sectPr>
          <w:pgSz w:w="12240" w:h="15840"/>
          <w:pgMar w:top="580" w:bottom="280" w:left="580" w:right="640"/>
        </w:sectPr>
      </w:pPr>
    </w:p>
    <w:p>
      <w:pPr>
        <w:pStyle w:val="BodyText"/>
        <w:spacing w:line="362" w:lineRule="auto" w:before="94"/>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佛大丈夫所应赞   邪异诸境不能怖远离一切不吉祥   稽首已到调伏地梵行真实善安立   上下纵广悉归依常以无畏施众生   稽首于法离取着归命佛大阿罗汉   一切漏尽无染尊所作已办德圆明   稽首已除诸重担逮得己所作义利   尽诸有结障蠲除安住正智解脱心   稽首出离解脱者已证无言解脱理   爱尽取尽而解脱心无忘失解脱圆   稽首无颠倒心者佛心无量复广大   无别异法善修心心得离系烦恼除   稽首已破诸异类尽诸染业得清净   已证无余依涅槃人中最胜解脱尊   战死魔军而得胜于诸善法不放逸   善住正念正智慧善开寂眼视众生   稽首善救生死苦善觉众生无明睡   善破众生诸愚痴佛勤勇起精进心   策发一切懈怠者诸不善中施善法   诸堕学中开学门诸怖畏中施无畏   不安隐者令安隐诸暗冥中作明照   诸不善中令修善诸过失中功德生   诸罪业中除罪业令违逆者知恩德   能满众生意所求咒明成就真实修   稽首能破烦恼者佛已远离诸诳妄   心无躁动不高举尊胜显示吉祥门   稽首佛为福生处一刹中生一切行   不共一切神通种毕竟成就最上门   一切处离非句义一切疑惑及杂说   决定正语悉能破诸吉祥行平等修   善知一切众生意已能摄伏诸他语 犹如猛火焚干薪</w:t>
      </w:r>
    </w:p>
    <w:p>
      <w:pPr>
        <w:spacing w:after="0" w:line="362" w:lineRule="auto"/>
        <w:sectPr>
          <w:pgSz w:w="12240" w:h="15840"/>
          <w:pgMar w:top="580" w:bottom="280" w:left="580" w:right="640"/>
        </w:sectPr>
      </w:pPr>
    </w:p>
    <w:p>
      <w:pPr>
        <w:pStyle w:val="BodyText"/>
        <w:spacing w:line="362" w:lineRule="auto" w:before="95"/>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烧诸烦恼义亦然   稽首安住正士法具诸吉祥具惭愧   世间主宰胜寂默释迦牟尼大导师   盎儗啰娑瞿昙族离诸烦恼痴黑暗   悲愍普摄诸众生常于利他摄益中   具足广多诸胜行佛于一切众生类   一切增上所行中佛以大智常观察   普集世间利益事具足六通调伏智   德智说智及时智一切对治胜神通   界趣胜解业障智说法最胜神通具   三调伏时善开化一切文义善解圆   稽首辩才无尽智佛已具足如说辩   善满诸行到彼岸一切功德解脱周   显示胜身心清净闻佛音者心欢喜   佛自所行悉周圆不堕一切言说中   不取自分功德相平等先证最初道   次集大行不遗余众生大担负堪任   于诸相中得寂静已圆大慈等功德   未尝远离于舍行以正智慧摄众生   于长夜中遍观察如来常发大勇悍   以诸善行教众生复于一切众生中   已得悲心善平等佛是悲愍世间者   第一义谛善解了如来三眼已圆明   三种称赞善具足如来已具三不护   显示三界无垢尊四念处行广通达   名句文身自在者巧妙无尽随意辩   一切说示智悉通种类语言善解知   随处辩才悉无碍诸违背中作顺向   诸恚怒中作清净于诸慢中发敬心   弃舍一切利养事所行正真复最上   以自力能现证尊清净一切言说门 稽首语言无执着</w:t>
      </w:r>
    </w:p>
    <w:p>
      <w:pPr>
        <w:spacing w:after="0" w:line="362" w:lineRule="auto"/>
        <w:sectPr>
          <w:pgSz w:w="12240" w:h="15840"/>
          <w:pgMar w:top="580" w:bottom="280" w:left="580" w:right="640"/>
        </w:sectPr>
      </w:pPr>
    </w:p>
    <w:p>
      <w:pPr>
        <w:pStyle w:val="BodyText"/>
        <w:spacing w:line="362" w:lineRule="auto" w:before="95"/>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出善来语如义语   具足一切正所行如来一切功德圆   稽首无忘失法者最上摄益胜调御   欢喜悲愍诸众生悲心坚固欲利他   稽首常欲利乐者佛与众生有恩德   常为善友及知识如父如母能出生   欲令众生得善乐佛为众生亲教师   善说胜义诸法教最上句义如理宣   使令了知一切性如来常以无著说   无增无减善称扬大悲不断相续生 稽首善见处非处</w:t>
      </w:r>
    </w:p>
    <w:p>
      <w:pPr>
        <w:pStyle w:val="BodyText"/>
        <w:spacing w:before="171"/>
        <w:ind w:left="4651" w:right="4648"/>
        <w:jc w:val="center"/>
      </w:pPr>
      <w:r>
        <w:rPr>
          <w:color w:val="FF3300"/>
        </w:rPr>
        <w:t>佛吉祥德赞卷下</w:t>
      </w:r>
    </w:p>
    <w:p>
      <w:pPr>
        <w:pStyle w:val="BodyText"/>
        <w:spacing w:before="9"/>
        <w:ind w:left="0" w:right="0"/>
        <w:jc w:val="left"/>
      </w:pPr>
    </w:p>
    <w:p>
      <w:pPr>
        <w:pStyle w:val="BodyText"/>
        <w:spacing w:line="362" w:lineRule="auto"/>
      </w:pPr>
      <w:r>
        <w:rPr/>
        <w:t>归命作大师子吼   出生一切善行门于一切性如实知   无胜知见遍一切善化众生时无间   宣说无边诸法门最先破彼无明卵   随觉一切诸法者觉了众生大正士   觉悟微妙诸法尊于无我理已觉明   善觉诸业自性者觉了一切界分量   了知生灭本来性于诸苦法如实知   善悟真实自性者善能觉悟无娆恼   世间自性悉觉知破诸恶见智开明   觉了一切因果者觉了三界出离相   故复修诸极难行身无疲倦执相工   然于小法不厌离毕竟方便善摄益   宣说中道诸法门善哉释迦牟尼尊   顶礼归命应供者最上说者寂默者   最上最胜我大师善摄众生诸意乐   于诸事相悉不取具足一种称赞者   善能成就四摄法六和敬法善宣扬   六常行行已圆满安立甚深正知见 得诸等持寂静善</w:t>
      </w:r>
    </w:p>
    <w:p>
      <w:pPr>
        <w:spacing w:after="0" w:line="362" w:lineRule="auto"/>
        <w:sectPr>
          <w:pgSz w:w="12240" w:h="15840"/>
          <w:pgMar w:top="580" w:bottom="280" w:left="580" w:right="640"/>
        </w:sectPr>
      </w:pPr>
    </w:p>
    <w:p>
      <w:pPr>
        <w:pStyle w:val="BodyText"/>
        <w:spacing w:line="362" w:lineRule="auto" w:before="96"/>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善法中无放逸心   已证先佛所成道觉了甚深正道者   开发甚深智光明于彼无寻无伺道   稽首如来证悟者总聚智者所知境   微细甚深悉觉知显示二种涅槃界   尽证一切涅槃道众生长夜起虚妄   佛方便说无妄法众生没在生死泥   佛为垂手善接度众生堕在恶趣者   佛方便力为拯拔诸众生起生等怖   佛为引示无畏处自具广大威神力   身现一切色相宝内藏心宝妙圆明   宣说无比正法宝佛不为他所摄伏   一切无能违佛者安住一切欢喜门   佛一切相皆圆满无上沙门正真行   如莲华开智清净普集梵行尽无余   稽首梵行已立者虽明世间围陀典   不坏一切圣法教洗涤一切诸罪垢   获得第一增上法善能成就持明法   能善引示寂静处导师开示善乐门   轮回旷野为善导常离一切诸暗冥   开熙怡眼常观视毕竟无染清净尊   罪福无动行解脱能于自身观空性   爱见已尽善无染于诸欲境离想心   离染烦恼及分别心住寂静诸事业   默然法中得解脱最上寂静大牟尼   一切清净无染者出世功德已广大   善布世间大明照世间妄境悉能观   圆满真实诸法想爱绳已断神通具   善发智慧大光明破彼一切依着心   于诸意乐皆寂静如来已离诸过失   所应敬礼及供养一切无利恶法除 一切利益相应者</w:t>
      </w:r>
    </w:p>
    <w:p>
      <w:pPr>
        <w:spacing w:after="0" w:line="362" w:lineRule="auto"/>
        <w:sectPr>
          <w:pgSz w:w="12240" w:h="15840"/>
          <w:pgMar w:top="580" w:bottom="280" w:left="580" w:right="640"/>
        </w:sectPr>
      </w:pPr>
    </w:p>
    <w:p>
      <w:pPr>
        <w:pStyle w:val="BodyText"/>
        <w:spacing w:line="362" w:lineRule="auto" w:before="97"/>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佛与众生为善友   无足二足第一者安住念慧诸性中   善具无忘失法者佛于义无义自性   和合依止而不着生死此岸怖已除   能证涅槃彼岸乐佛善依止正道行   听闻无谬心无减诸清净中佛最尊   广大色相慧光照世间所有耽欲味   佛智久已善出离智慧称赞涅槃门   稽首如来决定说无染见及无染思   无染语并无染业无染命与无染勤   无染念兼无染定解脱无染智无染   于戒定慧善安住一切结缚悉断除   破诸烦恼颠倒处如来梵行所出生   已住最上清凉地一切所作寂静尊   不着世间敬爱事已能断除五分结   复能具足六分法起一平等护念心   四依成就而无缺纯一真实无别异   平等弃舍世所爱无倒思惟真正心   已得一切轻安者心善解脱慧解脱   纯一梵行善安立如来最上胜丈夫   是故归命广称赞稽首胜大阿罗汉   离名离相离分位出过名相分位门   名相分位皆寂静善见心能息欲焰   欲境贪爱染皆除于诸欲染离含藏   及离一切欲过失善修七种观想法   善说菩提分法门一切已能胜伏他   佛是勇猛无畏者离痴断染胜中胜   戒力增上无罪者具善智慧微妙心   内摄种种功德行无疑离染常喜足   已息世间诸妄源大沙门事作已成   稽首真实欢喜者佛为摩耨惹中胜 已于其身善观察</w:t>
      </w:r>
    </w:p>
    <w:p>
      <w:pPr>
        <w:spacing w:after="0" w:line="362" w:lineRule="auto"/>
        <w:sectPr>
          <w:pgSz w:w="12240" w:h="15840"/>
          <w:pgMar w:top="580" w:bottom="280" w:left="580" w:right="640"/>
        </w:sectPr>
      </w:pPr>
    </w:p>
    <w:p>
      <w:pPr>
        <w:pStyle w:val="BodyText"/>
        <w:spacing w:line="362" w:lineRule="auto" w:before="97"/>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应得已得诸说门   稽首如来无比喻正念胜观一切觉   不为他伏能伏他已得寂静无所为   稽首牛王胜上者无量甚深住寂默   正智常行安乐行如其法律妙威仪   稽首身严心寂静诸行妙圆语善说   身现头陀难行相言无戏论住正真   稽首离贪正命士如来尊胜复自在   犹如帝释天中胜所向正顺复善观   语言谦下而和美一切清净清净者   善爱无著广清净成熟功德香充满   稽首已到最上处佛是最上大仙王   广积功德满无减净行已圆谄已除   稽首正智光明聚身心清净复轻安   已息一切诸冤对寂慧广慧大慧尊   塞忿恚源常欢喜补特伽罗中无胜   不可称量离诸着句身通达已无疑   稽首能仁善解者教化调伏中最上   无上可爱作光明无求无慢无爱着   稽首无诳清净者已离暗翳无所染   补特伽罗中最上已得善寂大名称   稽首无著无缠缚迷惑耽着久已离   无我取相我见除初中后善法宣扬   善文善义皆圆满众生处苦无疲懈   佛方便故令休息众生不趣出离门   佛方便故令出离如来不住于灭法   常行救度摄世间复于广大正法门   稽首大智悉包摄已息邪妄诸分别   善离一切寻求道催诸恶法号胜人   离七种染圆梵行如空欲泥不能染   清净常依止梵行虽除染法了性空 出过语言心无著</w:t>
      </w:r>
    </w:p>
    <w:p>
      <w:pPr>
        <w:spacing w:after="0" w:line="362" w:lineRule="auto"/>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spacing w:val="-1"/>
        </w:rPr>
        <w:t>佛常安住身念性   佛心已过于二边正智深密勇力尊   吉祥门中善身者稽首大悲不思议   一切所作自通力他劣弱者助营修   他善美者必随顺佛是金刚坚固身   从真实处所出生安住一切相应门   得大涅槃最上乐如来已得最上利   弃舍自乐而不着引示世间安隐处   广为众生说正道</w:t>
      </w:r>
      <w:r>
        <w:rPr/>
        <w:t>归命大觉尊 现证正觉道</w:t>
      </w:r>
    </w:p>
    <w:p>
      <w:pPr>
        <w:pStyle w:val="BodyText"/>
        <w:spacing w:line="362" w:lineRule="auto" w:before="2"/>
        <w:ind w:right="7204"/>
      </w:pPr>
      <w:r>
        <w:rPr>
          <w:spacing w:val="-2"/>
        </w:rPr>
        <w:t>不修梵行者   佛善为建立佛是知道者   识道说道者佛为正道尊   诸道所归向佛从照明生   复是智生者义生及法生   善说明了义诸义出离者   人中大师子人中大象龙   人中大仙王人中正知者   人中智勇尊人中胜无比   人中极最上人中殊妙士   人中白莲华无怖及无惊   无怯亦无惧佛是离怖者   无畏无奔竞怖畏险难除   断灭诸怖难自出过怖境   复令他亦出自断灭怖难   复令他亦断自渡怖难海   复令他亦渡离身毛喜竖   离身毛悚立佛胜无比等   亦复无等等功德不可称   已过于称量复不可取像   亦无各别分胜补特伽罗   唯一而无二</w:t>
      </w:r>
      <w:r>
        <w:rPr>
          <w:spacing w:val="-1"/>
        </w:rPr>
        <w:t>佛是自然智    而无同等者</w:t>
      </w:r>
    </w:p>
    <w:p>
      <w:pPr>
        <w:spacing w:after="0" w:line="362" w:lineRule="auto"/>
        <w:sectPr>
          <w:pgSz w:w="12240" w:h="15840"/>
          <w:pgMar w:top="580" w:bottom="280" w:left="580" w:right="640"/>
        </w:sectPr>
      </w:pPr>
    </w:p>
    <w:p>
      <w:pPr>
        <w:pStyle w:val="BodyText"/>
        <w:spacing w:line="362" w:lineRule="auto" w:before="98"/>
        <w:ind w:right="7204"/>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广利诸众生   稽首一切智诸天人世间   梵魔沙门中佛是最上尊   复为无胜者佛宝甚希有   而亦复难得遇佛宝出生   实希有难得佛是广大眼   复为大光明大曜大明照   大灯大光炬无暗大炽明   已得最上法根力觉道圆   不与声闻共若无利益事   如来即不生无利不现化   无利亦不隐佛为诸群品   利益故出生悲愍诸世间   作诸利乐事于诸天人中   佛是正见者以正道法律   普教示一切复一切众中   佛为所爱尊咸起敬爱心   作尊重观想佛是所亲近   及随从恭敬顶礼见真如   吉祥最上宝佛慧眼光明   复从慧眼生开发慧焰明   持广大慧炬燃慧灯普耀   大慧破诸暗一切性自性   如来悉照了如来胜慧根   微妙复最上如来大慧力   而不可屈伏积无尽慧财   具无价慧宝持快利慧刀   执胜慧器仗秉锋利慧剑   慧无堕无减佛善开正慧   觉了一切法广慧为宫殿   正智者安处坚固慧为墙 周匝而密护</w:t>
      </w:r>
    </w:p>
    <w:p>
      <w:pPr>
        <w:spacing w:after="0" w:line="362" w:lineRule="auto"/>
        <w:sectPr>
          <w:pgSz w:w="12240" w:h="15840"/>
          <w:pgMar w:top="580" w:bottom="280" w:left="580" w:right="640"/>
        </w:sectPr>
      </w:pPr>
    </w:p>
    <w:p>
      <w:pPr>
        <w:pStyle w:val="BodyText"/>
        <w:spacing w:line="362" w:lineRule="auto" w:before="99"/>
        <w:ind w:right="7204"/>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不思议正慧   为阶梯进趣无屈伏胜尊   无异心安住不为他所伏   亦伏无所取而于三界中   所应供养者一切现观察   一切无所著所应知已知   所应离已离所应得已得   胜所作已作己事悉周圆   为世间教授佛是大圣者   精进未曾有已安立清净   希有广大行现证最上道   希有难思法获得取上句   饮涅槃甘露拔除爱网根   绝诸过失本善行无别异   无染法能着善生及善体   胜善而出家善本所从来   稽首善来者无动不思议   智者智中尊谄曲过染除   已渡烦恼海相应行解脱   解脱诸缠缚已得无取心   已尽一切漏已尽过失边   已破一切毒已断一切障   尽烧诸见网所有邪妄言   及邪妄见闻邪念邪作事   佛一切已离蕴处界诸法   随广略善说依止净无缚   诸依止中胜无救者为救   无归者作归诸无趣向者   佛为作趣向已渡生死海   遍入诸境界所应现化处   一切皆能到诸堕恶趣者 佛常知常思</w:t>
      </w:r>
    </w:p>
    <w:p>
      <w:pPr>
        <w:spacing w:after="0" w:line="362" w:lineRule="auto"/>
        <w:sectPr>
          <w:pgSz w:w="12240" w:h="15840"/>
          <w:pgMar w:top="580" w:bottom="280" w:left="580" w:right="640"/>
        </w:sectPr>
      </w:pPr>
    </w:p>
    <w:p>
      <w:pPr>
        <w:pStyle w:val="BodyText"/>
        <w:spacing w:line="362" w:lineRule="auto" w:before="100"/>
        <w:ind w:right="7204"/>
      </w:pPr>
      <w:r>
        <w:rPr/>
        <w:pict>
          <v:line style="position:absolute;mso-position-horizontal-relative:page;mso-position-vertical-relative:paragraph;z-index:251696128" from="574.012451pt,-.002257pt" to="574.012451pt,393.034696pt" stroked="true" strokeweight=".80090pt" strokecolor="#000000">
            <v:stroke dashstyle="solid"/>
            <w10:wrap type="none"/>
          </v:line>
        </w:pict>
      </w:r>
      <w:r>
        <w:rPr/>
        <w:pict>
          <v:line style="position:absolute;mso-position-horizontal-relative:page;mso-position-vertical-relative:paragraph;z-index:251697152" from="35.006748pt,-.002257pt" to="35.006748pt,393.034696pt" stroked="true" strokeweight=".80090pt" strokecolor="#000000">
            <v:stroke dashstyle="solid"/>
            <w10:wrap type="none"/>
          </v:line>
        </w:pict>
      </w:r>
      <w:r>
        <w:rPr/>
        <w:t>即以善方便   而普为救度无贪及无嗔   无痴善根具大身常住身   悲愍利益者身被释种服   广作吉祥事希有精进力   大智正识者戒忍法真实   内心常精进广大复甚深   具足诸功德光明大照耀   调伏心洁白犹湛水澄清   善种现圆满世间清净眼   青优钵罗华广大而殊妙   周遍十方界寂止性润泽   一切智妙月佛德广无边 是故我称赞</w:t>
      </w:r>
    </w:p>
    <w:p>
      <w:pPr>
        <w:pStyle w:val="BodyText"/>
        <w:spacing w:before="8"/>
        <w:ind w:left="0" w:right="0"/>
        <w:jc w:val="left"/>
        <w:rPr>
          <w:sz w:val="25"/>
        </w:rPr>
      </w:pPr>
    </w:p>
    <w:p>
      <w:pPr>
        <w:pStyle w:val="BodyText"/>
        <w:spacing w:line="324" w:lineRule="auto" w:before="67"/>
        <w:ind w:left="873" w:right="1975"/>
        <w:jc w:val="left"/>
      </w:pPr>
      <w:r>
        <w:rPr/>
        <w:pict>
          <v:shape style="position:absolute;margin-left:62.637798pt;margin-top:10.544275pt;width:3.25pt;height:3.25pt;mso-position-horizontal-relative:page;mso-position-vertical-relative:paragraph;z-index:251698176" coordorigin="1253,211" coordsize="65,65" path="m1285,275l1271,273,1261,267,1255,257,1253,243,1255,229,1261,219,1271,213,1285,211,1299,213,1309,219,1315,229,1317,243,1315,257,1309,267,1299,273,1285,275xm1271,213l1271,213,1271,213,1271,213xe" filled="true" fillcolor="#000000" stroked="false">
            <v:path arrowok="t"/>
            <v:fill type="solid"/>
            <w10:wrap type="none"/>
          </v:shape>
        </w:pict>
      </w:r>
      <w:r>
        <w:rPr/>
        <w:pict>
          <v:shape style="position:absolute;margin-left:62.637798pt;margin-top:31.367676pt;width:3.25pt;height:3.25pt;mso-position-horizontal-relative:page;mso-position-vertical-relative:paragraph;z-index:251699200" coordorigin="1253,627" coordsize="65,65" path="m1285,691l1271,689,1261,683,1255,673,1253,659,1255,645,1261,635,1271,629,1285,627,1299,629,1309,635,1315,645,1317,659,1315,673,1309,683,1299,689,1285,691xm1271,629l1271,629,1271,629,1271,629xe" filled="true" fillcolor="#000000" stroked="false">
            <v:path arrowok="t"/>
            <v:fill type="solid"/>
            <w10:wrap type="none"/>
          </v:shape>
        </w:pict>
      </w:r>
      <w:hyperlink r:id="rId5">
        <w:r>
          <w:rPr>
            <w:color w:val="878787"/>
          </w:rPr>
          <w:t>上一部：乾隆大藏经·西土圣贤撰集·百千诵大集经地藏菩萨请问法身赞一卷</w:t>
        </w:r>
      </w:hyperlink>
      <w:hyperlink r:id="rId6">
        <w:r>
          <w:rPr>
            <w:color w:val="878787"/>
          </w:rPr>
          <w:t>下一部：乾隆大藏经·西土圣贤撰集·阿育王传五卷</w:t>
        </w:r>
      </w:hyperlink>
    </w:p>
    <w:p>
      <w:pPr>
        <w:pStyle w:val="BodyText"/>
        <w:ind w:left="0" w:right="0"/>
        <w:jc w:val="left"/>
        <w:rPr>
          <w:sz w:val="20"/>
        </w:rPr>
      </w:pPr>
    </w:p>
    <w:p>
      <w:pPr>
        <w:pStyle w:val="BodyText"/>
        <w:spacing w:before="11"/>
        <w:ind w:left="0" w:right="0"/>
        <w:jc w:val="left"/>
        <w:rPr>
          <w:sz w:val="15"/>
        </w:rPr>
      </w:pPr>
      <w:r>
        <w:rPr/>
        <w:pict>
          <v:shapetype id="_x0000_t202" o:spt="202" coordsize="21600,21600" path="m,l,21600r21600,l21600,xe">
            <v:stroke joinstyle="miter"/>
            <v:path gradientshapeok="t" o:connecttype="rect"/>
          </v:shapetype>
          <v:shape style="position:absolute;margin-left:35.006748pt;margin-top:12.53456pt;width:539.050pt;height:22.45pt;mso-position-horizontal-relative:page;mso-position-vertical-relative:paragraph;z-index:-251621376;mso-wrap-distance-left:0;mso-wrap-distance-right:0" type="#_x0000_t202" filled="true" fillcolor="#ff9933" stroked="true" strokeweight=".80090pt" strokecolor="#000000">
            <v:textbox inset="0,0,0,0">
              <w:txbxContent>
                <w:p>
                  <w:pPr>
                    <w:pStyle w:val="BodyText"/>
                    <w:spacing w:before="64"/>
                    <w:ind w:left="3203" w:right="3201"/>
                    <w:jc w:val="center"/>
                  </w:pPr>
                  <w:r>
                    <w:rPr>
                      <w:color w:val="DDDDDD"/>
                    </w:rPr>
                    <w:t>乾隆大藏经·西土圣贤撰集·佛吉祥德赞</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379"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766"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2054" w:hanging="369"/>
      </w:pPr>
      <w:rPr>
        <w:rFonts w:hint="default"/>
        <w:lang w:val="zh-CN" w:eastAsia="zh-CN" w:bidi="zh-CN"/>
      </w:rPr>
    </w:lvl>
    <w:lvl w:ilvl="3">
      <w:start w:val="0"/>
      <w:numFmt w:val="bullet"/>
      <w:lvlText w:val="•"/>
      <w:lvlJc w:val="left"/>
      <w:pPr>
        <w:ind w:left="2348" w:hanging="369"/>
      </w:pPr>
      <w:rPr>
        <w:rFonts w:hint="default"/>
        <w:lang w:val="zh-CN" w:eastAsia="zh-CN" w:bidi="zh-CN"/>
      </w:rPr>
    </w:lvl>
    <w:lvl w:ilvl="4">
      <w:start w:val="0"/>
      <w:numFmt w:val="bullet"/>
      <w:lvlText w:val="•"/>
      <w:lvlJc w:val="left"/>
      <w:pPr>
        <w:ind w:left="2642" w:hanging="369"/>
      </w:pPr>
      <w:rPr>
        <w:rFonts w:hint="default"/>
        <w:lang w:val="zh-CN" w:eastAsia="zh-CN" w:bidi="zh-CN"/>
      </w:rPr>
    </w:lvl>
    <w:lvl w:ilvl="5">
      <w:start w:val="0"/>
      <w:numFmt w:val="bullet"/>
      <w:lvlText w:val="•"/>
      <w:lvlJc w:val="left"/>
      <w:pPr>
        <w:ind w:left="2936" w:hanging="369"/>
      </w:pPr>
      <w:rPr>
        <w:rFonts w:hint="default"/>
        <w:lang w:val="zh-CN" w:eastAsia="zh-CN" w:bidi="zh-CN"/>
      </w:rPr>
    </w:lvl>
    <w:lvl w:ilvl="6">
      <w:start w:val="0"/>
      <w:numFmt w:val="bullet"/>
      <w:lvlText w:val="•"/>
      <w:lvlJc w:val="left"/>
      <w:pPr>
        <w:ind w:left="3230" w:hanging="369"/>
      </w:pPr>
      <w:rPr>
        <w:rFonts w:hint="default"/>
        <w:lang w:val="zh-CN" w:eastAsia="zh-CN" w:bidi="zh-CN"/>
      </w:rPr>
    </w:lvl>
    <w:lvl w:ilvl="7">
      <w:start w:val="0"/>
      <w:numFmt w:val="bullet"/>
      <w:lvlText w:val="•"/>
      <w:lvlJc w:val="left"/>
      <w:pPr>
        <w:ind w:left="3524" w:hanging="369"/>
      </w:pPr>
      <w:rPr>
        <w:rFonts w:hint="default"/>
        <w:lang w:val="zh-CN" w:eastAsia="zh-CN" w:bidi="zh-CN"/>
      </w:rPr>
    </w:lvl>
    <w:lvl w:ilvl="8">
      <w:start w:val="0"/>
      <w:numFmt w:val="bullet"/>
      <w:lvlText w:val="•"/>
      <w:lvlJc w:val="left"/>
      <w:pPr>
        <w:ind w:left="3818"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076" w:hanging="369"/>
      </w:pPr>
      <w:rPr>
        <w:rFonts w:hint="default"/>
        <w:lang w:val="zh-CN" w:eastAsia="zh-CN" w:bidi="zh-CN"/>
      </w:rPr>
    </w:lvl>
    <w:lvl w:ilvl="2">
      <w:start w:val="0"/>
      <w:numFmt w:val="bullet"/>
      <w:lvlText w:val="•"/>
      <w:lvlJc w:val="left"/>
      <w:pPr>
        <w:ind w:left="1233" w:hanging="369"/>
      </w:pPr>
      <w:rPr>
        <w:rFonts w:hint="default"/>
        <w:lang w:val="zh-CN" w:eastAsia="zh-CN" w:bidi="zh-CN"/>
      </w:rPr>
    </w:lvl>
    <w:lvl w:ilvl="3">
      <w:start w:val="0"/>
      <w:numFmt w:val="bullet"/>
      <w:lvlText w:val="•"/>
      <w:lvlJc w:val="left"/>
      <w:pPr>
        <w:ind w:left="1389" w:hanging="369"/>
      </w:pPr>
      <w:rPr>
        <w:rFonts w:hint="default"/>
        <w:lang w:val="zh-CN" w:eastAsia="zh-CN" w:bidi="zh-CN"/>
      </w:rPr>
    </w:lvl>
    <w:lvl w:ilvl="4">
      <w:start w:val="0"/>
      <w:numFmt w:val="bullet"/>
      <w:lvlText w:val="•"/>
      <w:lvlJc w:val="left"/>
      <w:pPr>
        <w:ind w:left="1546" w:hanging="369"/>
      </w:pPr>
      <w:rPr>
        <w:rFonts w:hint="default"/>
        <w:lang w:val="zh-CN" w:eastAsia="zh-CN" w:bidi="zh-CN"/>
      </w:rPr>
    </w:lvl>
    <w:lvl w:ilvl="5">
      <w:start w:val="0"/>
      <w:numFmt w:val="bullet"/>
      <w:lvlText w:val="•"/>
      <w:lvlJc w:val="left"/>
      <w:pPr>
        <w:ind w:left="1703" w:hanging="369"/>
      </w:pPr>
      <w:rPr>
        <w:rFonts w:hint="default"/>
        <w:lang w:val="zh-CN" w:eastAsia="zh-CN" w:bidi="zh-CN"/>
      </w:rPr>
    </w:lvl>
    <w:lvl w:ilvl="6">
      <w:start w:val="0"/>
      <w:numFmt w:val="bullet"/>
      <w:lvlText w:val="•"/>
      <w:lvlJc w:val="left"/>
      <w:pPr>
        <w:ind w:left="1859" w:hanging="369"/>
      </w:pPr>
      <w:rPr>
        <w:rFonts w:hint="default"/>
        <w:lang w:val="zh-CN" w:eastAsia="zh-CN" w:bidi="zh-CN"/>
      </w:rPr>
    </w:lvl>
    <w:lvl w:ilvl="7">
      <w:start w:val="0"/>
      <w:numFmt w:val="bullet"/>
      <w:lvlText w:val="•"/>
      <w:lvlJc w:val="left"/>
      <w:pPr>
        <w:ind w:left="2016" w:hanging="369"/>
      </w:pPr>
      <w:rPr>
        <w:rFonts w:hint="default"/>
        <w:lang w:val="zh-CN" w:eastAsia="zh-CN" w:bidi="zh-CN"/>
      </w:rPr>
    </w:lvl>
    <w:lvl w:ilvl="8">
      <w:start w:val="0"/>
      <w:numFmt w:val="bullet"/>
      <w:lvlText w:val="•"/>
      <w:lvlJc w:val="left"/>
      <w:pPr>
        <w:ind w:left="2172"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right="6243"/>
      <w:jc w:val="both"/>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0"/>
      <w:ind w:left="80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50.htm" TargetMode="External"/><Relationship Id="rId6" Type="http://schemas.openxmlformats.org/officeDocument/2006/relationships/hyperlink" Target="http://qldzj.com/htmljw/1452.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2020-04-22T12:09:03Z</dcterms:created>
  <dcterms:modified xsi:type="dcterms:W3CDTF">2020-04-22T12:09:03Z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